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黑体" w:hAnsi="黑体" w:eastAsia="黑体" w:cs="黑体"/>
          <w:b/>
          <w:sz w:val="44"/>
          <w:szCs w:val="44"/>
          <w:highlight w:val="none"/>
          <w:lang w:eastAsia="zh-CN"/>
        </w:rPr>
      </w:pP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广</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东</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江</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森</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建</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设</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管</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理</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有</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限</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公</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司</w:t>
      </w:r>
    </w:p>
    <w:p>
      <w:pPr>
        <w:widowControl/>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lang w:val="en-US" w:eastAsia="zh-CN"/>
        </w:rPr>
        <w:t>GUANGDONG JIANGSEN CONSTRUCTION MANAGEMENT CO.,LTD</w:t>
      </w:r>
    </w:p>
    <w:p>
      <w:pPr>
        <w:widowControl/>
        <w:jc w:val="left"/>
        <w:rPr>
          <w:rFonts w:ascii="宋体" w:hAnsi="宋体" w:eastAsia="宋体" w:cs="宋体"/>
          <w:kern w:val="0"/>
          <w:sz w:val="24"/>
          <w:szCs w:val="24"/>
        </w:rPr>
      </w:pPr>
      <w:r>
        <w:rPr>
          <w:rFonts w:hint="eastAsia" w:ascii="黑体" w:hAnsi="黑体" w:eastAsia="黑体" w:cs="黑体"/>
          <w:b w:val="0"/>
          <w:bCs w:val="0"/>
          <w:sz w:val="24"/>
          <w:szCs w:val="24"/>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71755</wp:posOffset>
                </wp:positionV>
                <wp:extent cx="5686425" cy="0"/>
                <wp:effectExtent l="0" t="28575" r="9525" b="28575"/>
                <wp:wrapNone/>
                <wp:docPr id="1" name="直接连接符 1"/>
                <wp:cNvGraphicFramePr/>
                <a:graphic xmlns:a="http://schemas.openxmlformats.org/drawingml/2006/main">
                  <a:graphicData uri="http://schemas.microsoft.com/office/word/2010/wordprocessingShape">
                    <wps:wsp>
                      <wps:cNvCnPr/>
                      <wps:spPr>
                        <a:xfrm>
                          <a:off x="0" y="0"/>
                          <a:ext cx="5686425" cy="0"/>
                        </a:xfrm>
                        <a:prstGeom prst="line">
                          <a:avLst/>
                        </a:prstGeom>
                        <a:ln w="57150" cap="flat" cmpd="thinThick">
                          <a:solidFill>
                            <a:srgbClr val="D8182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5pt;margin-top:5.65pt;height:0pt;width:447.75pt;z-index:251659264;mso-width-relative:page;mso-height-relative:page;" filled="f" stroked="t" coordsize="21600,21600" o:gfxdata="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2aCkW9UAAAAHAQAADwAAAAAAAAABACAAAAAiAAAAZHJzL2Rvd25yZXYueG1s&#10;UEsBAhQAFAAAAAgAh07iQMgmMJP7AQAA6wMAAA4AAAAAAAAAAQAgAAAAJAEAAGRycy9lMm9Eb2Mu&#10;eG1sUEsFBgAAAAAGAAYAWQEAAJEFAAAAAA==&#10;">
                <v:fill on="f" focussize="0,0"/>
                <v:stroke weight="4.5pt" color="#D81820" linestyle="thinThick" joinstyle="round"/>
                <v:imagedata o:title=""/>
                <o:lock v:ext="edit" aspectratio="f"/>
              </v:line>
            </w:pict>
          </mc:Fallback>
        </mc:AlternateContent>
      </w:r>
    </w:p>
    <w:p>
      <w:pPr>
        <w:spacing w:line="480" w:lineRule="auto"/>
        <w:rPr>
          <w:rFonts w:ascii="仿宋_GB2312" w:eastAsia="仿宋_GB2312"/>
          <w:sz w:val="28"/>
          <w:szCs w:val="28"/>
        </w:rPr>
      </w:pPr>
    </w:p>
    <w:p>
      <w:pPr>
        <w:spacing w:line="480" w:lineRule="auto"/>
        <w:rPr>
          <w:rFonts w:ascii="仿宋_GB2312" w:eastAsia="仿宋_GB2312"/>
          <w:sz w:val="28"/>
          <w:szCs w:val="28"/>
        </w:rPr>
      </w:pPr>
    </w:p>
    <w:p>
      <w:pPr>
        <w:spacing w:line="480" w:lineRule="auto"/>
        <w:ind w:firstLine="560" w:firstLineChars="200"/>
        <w:rPr>
          <w:rFonts w:ascii="仿宋_GB2312" w:eastAsia="仿宋_GB2312"/>
          <w:sz w:val="28"/>
          <w:szCs w:val="28"/>
        </w:rPr>
      </w:pPr>
    </w:p>
    <w:p>
      <w:pPr>
        <w:spacing w:line="480" w:lineRule="auto"/>
        <w:ind w:firstLine="560" w:firstLineChars="200"/>
        <w:rPr>
          <w:rFonts w:ascii="仿宋_GB2312" w:eastAsia="仿宋_GB2312"/>
          <w:sz w:val="28"/>
          <w:szCs w:val="28"/>
        </w:rPr>
      </w:pPr>
    </w:p>
    <w:p>
      <w:pPr>
        <w:spacing w:line="480" w:lineRule="auto"/>
        <w:jc w:val="center"/>
        <w:rPr>
          <w:rFonts w:hint="eastAsia" w:ascii="黑体" w:eastAsia="黑体"/>
          <w:b/>
          <w:sz w:val="72"/>
          <w:szCs w:val="72"/>
        </w:rPr>
      </w:pPr>
    </w:p>
    <w:p>
      <w:pPr>
        <w:spacing w:line="480" w:lineRule="auto"/>
        <w:jc w:val="center"/>
        <w:rPr>
          <w:rFonts w:hint="eastAsia" w:ascii="宋体" w:hAnsi="宋体" w:eastAsia="宋体" w:cs="宋体"/>
          <w:b/>
          <w:sz w:val="72"/>
          <w:szCs w:val="72"/>
        </w:rPr>
      </w:pPr>
      <w:r>
        <w:rPr>
          <w:rFonts w:hint="eastAsia" w:ascii="宋体" w:hAnsi="宋体" w:eastAsia="宋体" w:cs="宋体"/>
          <w:b/>
          <w:sz w:val="52"/>
          <w:szCs w:val="52"/>
          <w:lang w:eastAsia="zh-CN"/>
        </w:rPr>
        <w:t>预</w:t>
      </w:r>
      <w:r>
        <w:rPr>
          <w:rFonts w:hint="eastAsia" w:ascii="宋体" w:hAnsi="宋体" w:eastAsia="宋体" w:cs="宋体"/>
          <w:b/>
          <w:sz w:val="52"/>
          <w:szCs w:val="52"/>
          <w:lang w:val="en-US" w:eastAsia="zh-CN"/>
        </w:rPr>
        <w:t xml:space="preserve"> </w:t>
      </w:r>
      <w:r>
        <w:rPr>
          <w:rFonts w:hint="eastAsia" w:ascii="宋体" w:hAnsi="宋体" w:eastAsia="宋体" w:cs="宋体"/>
          <w:b/>
          <w:sz w:val="52"/>
          <w:szCs w:val="52"/>
          <w:lang w:eastAsia="zh-CN"/>
        </w:rPr>
        <w:t>算</w:t>
      </w:r>
      <w:r>
        <w:rPr>
          <w:rFonts w:hint="eastAsia" w:ascii="宋体" w:hAnsi="宋体" w:eastAsia="宋体" w:cs="宋体"/>
          <w:b/>
          <w:sz w:val="52"/>
          <w:szCs w:val="52"/>
          <w:lang w:val="en-US" w:eastAsia="zh-CN"/>
        </w:rPr>
        <w:t xml:space="preserve"> </w:t>
      </w:r>
      <w:r>
        <w:rPr>
          <w:rFonts w:hint="eastAsia" w:ascii="宋体" w:hAnsi="宋体" w:eastAsia="宋体" w:cs="宋体"/>
          <w:b/>
          <w:sz w:val="52"/>
          <w:szCs w:val="52"/>
          <w:lang w:eastAsia="zh-CN"/>
        </w:rPr>
        <w:t>编</w:t>
      </w:r>
      <w:r>
        <w:rPr>
          <w:rFonts w:hint="eastAsia" w:ascii="宋体" w:hAnsi="宋体" w:eastAsia="宋体" w:cs="宋体"/>
          <w:b/>
          <w:sz w:val="52"/>
          <w:szCs w:val="52"/>
          <w:lang w:val="en-US" w:eastAsia="zh-CN"/>
        </w:rPr>
        <w:t xml:space="preserve"> </w:t>
      </w:r>
      <w:r>
        <w:rPr>
          <w:rFonts w:hint="eastAsia" w:ascii="宋体" w:hAnsi="宋体" w:eastAsia="宋体" w:cs="宋体"/>
          <w:b/>
          <w:sz w:val="52"/>
          <w:szCs w:val="52"/>
          <w:lang w:eastAsia="zh-CN"/>
        </w:rPr>
        <w:t>制</w:t>
      </w:r>
      <w:r>
        <w:rPr>
          <w:rFonts w:hint="eastAsia" w:ascii="宋体" w:hAnsi="宋体" w:eastAsia="宋体" w:cs="宋体"/>
          <w:b/>
          <w:sz w:val="52"/>
          <w:szCs w:val="52"/>
        </w:rPr>
        <w:t xml:space="preserve"> 报</w:t>
      </w:r>
      <w:r>
        <w:rPr>
          <w:rFonts w:hint="eastAsia" w:ascii="宋体" w:hAnsi="宋体" w:eastAsia="宋体" w:cs="宋体"/>
          <w:b/>
          <w:sz w:val="52"/>
          <w:szCs w:val="52"/>
          <w:lang w:val="en-US" w:eastAsia="zh-CN"/>
        </w:rPr>
        <w:t xml:space="preserve"> </w:t>
      </w:r>
      <w:r>
        <w:rPr>
          <w:rFonts w:hint="eastAsia" w:ascii="宋体" w:hAnsi="宋体" w:eastAsia="宋体" w:cs="宋体"/>
          <w:b/>
          <w:sz w:val="52"/>
          <w:szCs w:val="52"/>
        </w:rPr>
        <w:t>告 书</w:t>
      </w:r>
    </w:p>
    <w:p>
      <w:pPr>
        <w:spacing w:line="480" w:lineRule="auto"/>
        <w:ind w:firstLine="1446" w:firstLineChars="300"/>
        <w:rPr>
          <w:rFonts w:hint="eastAsia" w:ascii="宋体" w:hAnsi="宋体" w:eastAsia="宋体" w:cs="宋体"/>
          <w:b/>
          <w:sz w:val="48"/>
          <w:szCs w:val="48"/>
        </w:rPr>
      </w:pPr>
    </w:p>
    <w:p>
      <w:pPr>
        <w:spacing w:line="480" w:lineRule="auto"/>
        <w:rPr>
          <w:rFonts w:hint="eastAsia" w:ascii="宋体" w:hAnsi="宋体" w:eastAsia="宋体" w:cs="宋体"/>
          <w:b/>
          <w:sz w:val="48"/>
          <w:szCs w:val="48"/>
        </w:rPr>
      </w:pPr>
    </w:p>
    <w:p>
      <w:pPr>
        <w:spacing w:line="520" w:lineRule="exact"/>
        <w:ind w:firstLine="1446" w:firstLineChars="200"/>
        <w:rPr>
          <w:rFonts w:hint="eastAsia" w:ascii="宋体" w:hAnsi="宋体" w:eastAsia="宋体" w:cs="宋体"/>
          <w:b/>
          <w:sz w:val="72"/>
          <w:szCs w:val="72"/>
        </w:rPr>
      </w:pPr>
    </w:p>
    <w:p>
      <w:pPr>
        <w:spacing w:line="520" w:lineRule="exact"/>
        <w:ind w:firstLine="1446" w:firstLineChars="200"/>
        <w:rPr>
          <w:rFonts w:hint="eastAsia" w:ascii="宋体" w:hAnsi="宋体" w:eastAsia="宋体" w:cs="宋体"/>
          <w:b/>
          <w:sz w:val="72"/>
          <w:szCs w:val="72"/>
        </w:rPr>
      </w:pPr>
    </w:p>
    <w:p>
      <w:pPr>
        <w:spacing w:line="520" w:lineRule="exact"/>
        <w:ind w:firstLine="1446" w:firstLineChars="200"/>
        <w:rPr>
          <w:rFonts w:hint="eastAsia" w:ascii="宋体" w:hAnsi="宋体" w:eastAsia="宋体" w:cs="宋体"/>
          <w:b/>
          <w:sz w:val="72"/>
          <w:szCs w:val="72"/>
        </w:rPr>
      </w:pPr>
    </w:p>
    <w:p>
      <w:pPr>
        <w:spacing w:line="520" w:lineRule="exact"/>
        <w:ind w:firstLine="1446" w:firstLineChars="200"/>
        <w:rPr>
          <w:rFonts w:hint="eastAsia" w:ascii="宋体" w:hAnsi="宋体" w:eastAsia="宋体" w:cs="宋体"/>
          <w:b/>
          <w:sz w:val="72"/>
          <w:szCs w:val="72"/>
        </w:rPr>
      </w:pPr>
    </w:p>
    <w:p>
      <w:pPr>
        <w:spacing w:line="520" w:lineRule="exact"/>
        <w:ind w:firstLine="643" w:firstLineChars="200"/>
        <w:rPr>
          <w:rFonts w:hint="eastAsia" w:ascii="宋体" w:hAnsi="宋体" w:eastAsia="宋体" w:cs="宋体"/>
          <w:b/>
          <w:spacing w:val="-20"/>
          <w:sz w:val="36"/>
          <w:szCs w:val="36"/>
        </w:rPr>
      </w:pPr>
      <w:r>
        <w:rPr>
          <w:rFonts w:hint="eastAsia" w:ascii="宋体" w:hAnsi="宋体" w:eastAsia="宋体" w:cs="宋体"/>
          <w:b/>
          <w:spacing w:val="-20"/>
          <w:sz w:val="36"/>
          <w:szCs w:val="36"/>
        </w:rPr>
        <w:tab/>
      </w:r>
      <w:r>
        <w:rPr>
          <w:rFonts w:hint="eastAsia" w:ascii="宋体" w:hAnsi="宋体" w:eastAsia="宋体" w:cs="宋体"/>
          <w:b/>
          <w:spacing w:val="-20"/>
          <w:sz w:val="36"/>
          <w:szCs w:val="36"/>
        </w:rPr>
        <w:tab/>
      </w:r>
      <w:r>
        <w:rPr>
          <w:rFonts w:hint="eastAsia" w:ascii="宋体" w:hAnsi="宋体" w:eastAsia="宋体" w:cs="宋体"/>
          <w:b/>
          <w:spacing w:val="-20"/>
          <w:sz w:val="36"/>
          <w:szCs w:val="36"/>
          <w:lang w:val="en-US" w:eastAsia="zh-CN"/>
        </w:rPr>
        <w:t xml:space="preserve"> </w:t>
      </w:r>
    </w:p>
    <w:p>
      <w:pPr>
        <w:spacing w:line="520" w:lineRule="exact"/>
        <w:ind w:firstLine="522" w:firstLineChars="200"/>
        <w:rPr>
          <w:rFonts w:hint="eastAsia" w:ascii="宋体" w:hAnsi="宋体" w:eastAsia="宋体" w:cs="宋体"/>
          <w:b/>
          <w:spacing w:val="-20"/>
          <w:sz w:val="28"/>
          <w:szCs w:val="28"/>
          <w:highlight w:val="cyan"/>
          <w:lang w:val="en-US" w:eastAsia="zh-CN"/>
        </w:rPr>
      </w:pPr>
      <w:r>
        <w:rPr>
          <w:rFonts w:hint="eastAsia" w:ascii="宋体" w:hAnsi="宋体" w:eastAsia="宋体" w:cs="宋体"/>
          <w:b/>
          <w:spacing w:val="-20"/>
          <w:sz w:val="30"/>
          <w:szCs w:val="30"/>
          <w:lang w:val="en-US" w:eastAsia="zh-CN"/>
        </w:rPr>
        <w:t>建设单位：</w:t>
      </w:r>
      <w:r>
        <w:rPr>
          <w:rFonts w:hint="eastAsia" w:ascii="宋体" w:hAnsi="宋体" w:eastAsia="宋体" w:cs="宋体"/>
          <w:sz w:val="28"/>
          <w:szCs w:val="28"/>
          <w:highlight w:val="none"/>
        </w:rPr>
        <w:t>汕头大学医学院第一附属医院</w:t>
      </w:r>
    </w:p>
    <w:p>
      <w:pPr>
        <w:spacing w:line="520" w:lineRule="exact"/>
        <w:ind w:firstLine="522" w:firstLineChars="200"/>
        <w:rPr>
          <w:rFonts w:hint="eastAsia" w:ascii="宋体" w:hAnsi="宋体" w:eastAsia="宋体" w:cs="宋体"/>
          <w:b/>
          <w:spacing w:val="-20"/>
          <w:sz w:val="30"/>
          <w:szCs w:val="30"/>
          <w:lang w:eastAsia="zh-CN"/>
        </w:rPr>
      </w:pPr>
    </w:p>
    <w:p>
      <w:pPr>
        <w:spacing w:line="520" w:lineRule="exact"/>
        <w:ind w:left="1902" w:leftChars="284" w:hanging="1306" w:hangingChars="500"/>
        <w:rPr>
          <w:rFonts w:hint="eastAsia" w:ascii="宋体" w:hAnsi="宋体" w:eastAsia="宋体" w:cs="宋体"/>
          <w:b/>
          <w:spacing w:val="-20"/>
          <w:sz w:val="28"/>
          <w:szCs w:val="28"/>
          <w:lang w:val="en-US" w:eastAsia="zh-CN"/>
        </w:rPr>
      </w:pPr>
      <w:r>
        <w:rPr>
          <w:rFonts w:hint="eastAsia" w:ascii="宋体" w:hAnsi="宋体" w:eastAsia="宋体" w:cs="宋体"/>
          <w:b/>
          <w:spacing w:val="-20"/>
          <w:sz w:val="30"/>
          <w:szCs w:val="30"/>
          <w:lang w:eastAsia="zh-CN"/>
        </w:rPr>
        <w:t>工程名称：</w:t>
      </w:r>
      <w:r>
        <w:rPr>
          <w:rFonts w:hint="eastAsia" w:ascii="宋体" w:hAnsi="宋体" w:eastAsia="宋体" w:cs="宋体"/>
          <w:sz w:val="28"/>
          <w:szCs w:val="28"/>
          <w:highlight w:val="none"/>
          <w:lang w:val="en-US" w:eastAsia="zh-CN"/>
        </w:rPr>
        <w:t>汕头大学医学院第一附属医院骨髓移植科层流、空调机组供电线路迁移项目</w:t>
      </w:r>
    </w:p>
    <w:p>
      <w:pPr>
        <w:spacing w:line="520" w:lineRule="exact"/>
        <w:ind w:firstLine="522" w:firstLineChars="200"/>
        <w:rPr>
          <w:rFonts w:hint="eastAsia" w:ascii="宋体" w:hAnsi="宋体"/>
          <w:b/>
          <w:spacing w:val="-20"/>
          <w:sz w:val="30"/>
          <w:szCs w:val="30"/>
          <w:lang w:val="en-US" w:eastAsia="zh-CN"/>
        </w:rPr>
      </w:pPr>
      <w:r>
        <w:rPr>
          <w:rFonts w:hint="eastAsia" w:ascii="宋体" w:hAnsi="宋体"/>
          <w:b/>
          <w:spacing w:val="-20"/>
          <w:sz w:val="30"/>
          <w:szCs w:val="30"/>
          <w:lang w:val="en-US" w:eastAsia="zh-CN"/>
        </w:rPr>
        <w:t xml:space="preserve">     </w:t>
      </w:r>
    </w:p>
    <w:p>
      <w:pPr>
        <w:rPr>
          <w:rFonts w:hint="eastAsia" w:ascii="宋体" w:hAnsi="宋体"/>
          <w:b/>
          <w:spacing w:val="-20"/>
          <w:sz w:val="30"/>
          <w:szCs w:val="30"/>
          <w:lang w:val="en-US" w:eastAsia="zh-CN"/>
        </w:rPr>
      </w:pPr>
      <w:r>
        <w:rPr>
          <w:rFonts w:hint="eastAsia" w:ascii="宋体" w:hAnsi="宋体"/>
          <w:b/>
          <w:spacing w:val="-20"/>
          <w:sz w:val="30"/>
          <w:szCs w:val="30"/>
          <w:lang w:val="en-US" w:eastAsia="zh-CN"/>
        </w:rPr>
        <w:br w:type="page"/>
      </w:r>
    </w:p>
    <w:p>
      <w:pPr>
        <w:widowControl/>
        <w:jc w:val="center"/>
        <w:rPr>
          <w:rFonts w:hint="eastAsia" w:ascii="黑体" w:hAnsi="黑体" w:eastAsia="黑体" w:cs="黑体"/>
          <w:b/>
          <w:sz w:val="44"/>
          <w:szCs w:val="44"/>
          <w:highlight w:val="none"/>
          <w:lang w:eastAsia="zh-CN"/>
        </w:rPr>
      </w:pP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广</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东</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江</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森</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建</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设</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管</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理</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有</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限</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公</w:t>
      </w:r>
      <w:r>
        <w:rPr>
          <w:rFonts w:hint="eastAsia" w:ascii="黑体" w:hAnsi="黑体" w:eastAsia="黑体" w:cs="黑体"/>
          <w:b/>
          <w:sz w:val="44"/>
          <w:szCs w:val="44"/>
          <w:highlight w:val="none"/>
          <w:lang w:val="en-US" w:eastAsia="zh-CN"/>
        </w:rPr>
        <w:t xml:space="preserve"> </w:t>
      </w:r>
      <w:r>
        <w:rPr>
          <w:rFonts w:hint="eastAsia" w:ascii="黑体" w:hAnsi="黑体" w:eastAsia="黑体" w:cs="黑体"/>
          <w:b/>
          <w:sz w:val="44"/>
          <w:szCs w:val="44"/>
          <w:highlight w:val="none"/>
          <w:lang w:eastAsia="zh-CN"/>
        </w:rPr>
        <w:t>司</w:t>
      </w:r>
    </w:p>
    <w:p>
      <w:pPr>
        <w:widowControl/>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lang w:val="en-US" w:eastAsia="zh-CN"/>
        </w:rPr>
        <w:t>GUANGDONG JIANGSEN CONSTRUCTION MANAGEMENT CO.,LTD</w:t>
      </w:r>
    </w:p>
    <w:p>
      <w:pPr>
        <w:jc w:val="center"/>
        <w:rPr>
          <w:rFonts w:hint="eastAsia" w:ascii="宋体" w:hAnsi="宋体"/>
          <w:b/>
          <w:sz w:val="36"/>
          <w:szCs w:val="36"/>
          <w:highlight w:val="cyan"/>
          <w:u w:val="none"/>
          <w:lang w:val="en-US" w:eastAsia="zh-CN"/>
        </w:rPr>
      </w:pPr>
      <w:r>
        <w:rPr>
          <w:rFonts w:hint="eastAsia" w:ascii="黑体" w:hAnsi="黑体" w:eastAsia="黑体" w:cs="黑体"/>
          <w:b w:val="0"/>
          <w:bCs w:val="0"/>
          <w:sz w:val="24"/>
          <w:szCs w:val="24"/>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71755</wp:posOffset>
                </wp:positionV>
                <wp:extent cx="5686425" cy="0"/>
                <wp:effectExtent l="0" t="28575" r="5715" b="40005"/>
                <wp:wrapNone/>
                <wp:docPr id="2" name="直接连接符 2"/>
                <wp:cNvGraphicFramePr/>
                <a:graphic xmlns:a="http://schemas.openxmlformats.org/drawingml/2006/main">
                  <a:graphicData uri="http://schemas.microsoft.com/office/word/2010/wordprocessingShape">
                    <wps:wsp>
                      <wps:cNvCnPr/>
                      <wps:spPr>
                        <a:xfrm>
                          <a:off x="0" y="0"/>
                          <a:ext cx="5686425" cy="0"/>
                        </a:xfrm>
                        <a:prstGeom prst="line">
                          <a:avLst/>
                        </a:prstGeom>
                        <a:ln w="57150" cap="flat" cmpd="thinThick">
                          <a:solidFill>
                            <a:srgbClr val="D8182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5pt;margin-top:5.65pt;height:0pt;width:447.75pt;z-index:251660288;mso-width-relative:page;mso-height-relative:page;" filled="f" stroked="t" coordsize="21600,21600" o:gfxdata="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mgpFvVAAAABwEAAA8AAAAAAAAAAQAgAAAAIgAAAGRycy9kb3ducmV2Lnht&#10;bFBLAQIUABQAAAAIAIdO4kAYnZ2Z/AEAAOsDAAAOAAAAAAAAAAEAIAAAACQBAABkcnMvZTJvRG9j&#10;LnhtbFBLBQYAAAAABgAGAFkBAACSBQAAAAA=&#10;">
                <v:fill on="f" focussize="0,0"/>
                <v:stroke weight="4.5pt" color="#D81820" linestyle="thinThick" joinstyle="round"/>
                <v:imagedata o:title=""/>
                <o:lock v:ext="edit" aspectratio="f"/>
              </v:line>
            </w:pict>
          </mc:Fallback>
        </mc:AlternateContent>
      </w:r>
    </w:p>
    <w:p>
      <w:pPr>
        <w:jc w:val="center"/>
        <w:rPr>
          <w:rFonts w:hint="eastAsia" w:ascii="宋体" w:hAnsi="宋体"/>
          <w:b/>
          <w:sz w:val="36"/>
          <w:szCs w:val="36"/>
          <w:highlight w:val="none"/>
          <w:u w:val="none"/>
          <w:lang w:val="en-US" w:eastAsia="zh-CN"/>
        </w:rPr>
      </w:pPr>
      <w:r>
        <w:rPr>
          <w:rFonts w:hint="eastAsia" w:ascii="宋体" w:hAnsi="宋体"/>
          <w:b/>
          <w:sz w:val="36"/>
          <w:szCs w:val="36"/>
          <w:highlight w:val="none"/>
          <w:u w:val="none"/>
          <w:lang w:val="en-US" w:eastAsia="zh-CN"/>
        </w:rPr>
        <w:t>汕头大学医学院第一附属医院骨髓移植科层流、空调机组供电线路迁移项目</w:t>
      </w:r>
    </w:p>
    <w:p>
      <w:pPr>
        <w:jc w:val="center"/>
        <w:rPr>
          <w:rFonts w:ascii="黑体" w:hAnsi="宋体" w:eastAsia="黑体"/>
          <w:b/>
          <w:spacing w:val="20"/>
          <w:sz w:val="44"/>
          <w:szCs w:val="44"/>
          <w:highlight w:val="none"/>
        </w:rPr>
      </w:pPr>
      <w:r>
        <w:rPr>
          <w:rFonts w:hint="eastAsia" w:ascii="宋体" w:hAnsi="宋体"/>
          <w:b/>
          <w:sz w:val="36"/>
          <w:szCs w:val="36"/>
          <w:highlight w:val="none"/>
        </w:rPr>
        <w:t>预算编制报告</w:t>
      </w:r>
    </w:p>
    <w:p>
      <w:pPr>
        <w:spacing w:line="400" w:lineRule="exact"/>
        <w:jc w:val="center"/>
        <w:rPr>
          <w:rFonts w:hint="eastAsia" w:ascii="宋体" w:hAnsi="宋体"/>
          <w:szCs w:val="21"/>
          <w:highlight w:val="none"/>
        </w:rPr>
      </w:pPr>
    </w:p>
    <w:p>
      <w:pPr>
        <w:spacing w:line="400" w:lineRule="exact"/>
        <w:jc w:val="center"/>
        <w:rPr>
          <w:rFonts w:hint="default" w:ascii="宋体" w:hAnsi="宋体"/>
          <w:sz w:val="24"/>
          <w:szCs w:val="24"/>
          <w:highlight w:val="none"/>
          <w:lang w:val="en-US" w:eastAsia="zh-CN"/>
        </w:rPr>
      </w:pPr>
      <w:r>
        <w:rPr>
          <w:rFonts w:hint="eastAsia" w:ascii="宋体" w:hAnsi="宋体"/>
          <w:sz w:val="21"/>
          <w:szCs w:val="21"/>
          <w:highlight w:val="none"/>
          <w:lang w:eastAsia="zh-CN"/>
        </w:rPr>
        <w:t>江森</w:t>
      </w:r>
      <w:r>
        <w:rPr>
          <w:rFonts w:hint="eastAsia" w:ascii="宋体" w:hAnsi="宋体"/>
          <w:sz w:val="21"/>
          <w:szCs w:val="21"/>
          <w:highlight w:val="none"/>
          <w:lang w:val="en-US" w:eastAsia="zh-CN"/>
        </w:rPr>
        <w:t>-2023-</w:t>
      </w:r>
      <w:r>
        <w:rPr>
          <w:rFonts w:hint="eastAsia" w:ascii="宋体" w:hAnsi="宋体"/>
          <w:sz w:val="21"/>
          <w:szCs w:val="21"/>
          <w:highlight w:val="none"/>
          <w:shd w:val="clear"/>
          <w:lang w:val="en-US" w:eastAsia="zh-CN"/>
        </w:rPr>
        <w:t>015</w:t>
      </w:r>
    </w:p>
    <w:p>
      <w:pPr>
        <w:spacing w:line="400" w:lineRule="exact"/>
        <w:jc w:val="center"/>
        <w:rPr>
          <w:rFonts w:hint="default" w:ascii="宋体" w:hAnsi="宋体"/>
          <w:sz w:val="24"/>
          <w:szCs w:val="24"/>
          <w:highlight w:val="none"/>
          <w:lang w:val="en-US" w:eastAsia="zh-CN"/>
        </w:rPr>
      </w:pPr>
    </w:p>
    <w:p>
      <w:pPr>
        <w:spacing w:line="360" w:lineRule="auto"/>
        <w:ind w:firstLine="480" w:firstLineChars="200"/>
        <w:rPr>
          <w:rFonts w:ascii="宋体" w:hAnsi="宋体" w:cs="Arial"/>
          <w:sz w:val="24"/>
          <w:szCs w:val="24"/>
          <w:highlight w:val="none"/>
        </w:rPr>
      </w:pPr>
      <w:r>
        <w:rPr>
          <w:rFonts w:hint="eastAsia" w:ascii="宋体" w:hAnsi="宋体" w:cs="Arial"/>
          <w:sz w:val="24"/>
          <w:szCs w:val="24"/>
          <w:highlight w:val="none"/>
        </w:rPr>
        <w:t>受</w:t>
      </w:r>
      <w:r>
        <w:rPr>
          <w:rFonts w:hint="eastAsia" w:ascii="宋体" w:hAnsi="宋体" w:cs="Arial"/>
          <w:sz w:val="24"/>
          <w:szCs w:val="24"/>
          <w:highlight w:val="none"/>
          <w:lang w:val="en-US" w:eastAsia="zh-CN"/>
        </w:rPr>
        <w:t>汕</w:t>
      </w:r>
      <w:r>
        <w:rPr>
          <w:rFonts w:hint="eastAsia" w:ascii="宋体" w:hAnsi="宋体" w:cs="Arial"/>
          <w:sz w:val="24"/>
          <w:szCs w:val="24"/>
          <w:highlight w:val="none"/>
        </w:rPr>
        <w:t>头大学医学院第一附属医院的委托，我司对</w:t>
      </w:r>
      <w:r>
        <w:rPr>
          <w:rFonts w:hint="eastAsia" w:ascii="宋体" w:hAnsi="宋体"/>
          <w:sz w:val="24"/>
          <w:szCs w:val="24"/>
          <w:highlight w:val="none"/>
          <w:u w:val="none"/>
          <w:shd w:val="clear"/>
          <w:lang w:val="en-US" w:eastAsia="zh-CN"/>
        </w:rPr>
        <w:t>汕头大学医学院第一附属医院骨髓移植科层流、空调机组供电线路迁移项目</w:t>
      </w:r>
      <w:r>
        <w:rPr>
          <w:rFonts w:hint="eastAsia" w:ascii="宋体" w:hAnsi="宋体" w:cs="Arial"/>
          <w:sz w:val="24"/>
          <w:szCs w:val="24"/>
          <w:highlight w:val="none"/>
        </w:rPr>
        <w:t>进行预算编制，本工程预算总</w:t>
      </w:r>
      <w:r>
        <w:rPr>
          <w:rFonts w:hint="eastAsia" w:ascii="宋体" w:hAnsi="宋体" w:cs="Arial"/>
          <w:sz w:val="24"/>
          <w:szCs w:val="24"/>
          <w:highlight w:val="none"/>
          <w:lang w:eastAsia="zh-CN"/>
        </w:rPr>
        <w:t>金额</w:t>
      </w:r>
      <w:r>
        <w:rPr>
          <w:rFonts w:hint="eastAsia" w:ascii="宋体" w:hAnsi="宋体"/>
          <w:sz w:val="24"/>
          <w:szCs w:val="24"/>
          <w:highlight w:val="none"/>
          <w:u w:val="none"/>
          <w:shd w:val="clear"/>
          <w:lang w:val="en-US" w:eastAsia="zh-CN"/>
        </w:rPr>
        <w:t>141511.94</w:t>
      </w:r>
      <w:r>
        <w:rPr>
          <w:rFonts w:hint="eastAsia" w:ascii="宋体" w:hAnsi="宋体" w:cs="Arial"/>
          <w:sz w:val="24"/>
          <w:szCs w:val="24"/>
          <w:highlight w:val="none"/>
        </w:rPr>
        <w:t>元,其中：</w:t>
      </w:r>
      <w:r>
        <w:rPr>
          <w:rFonts w:hint="eastAsia" w:ascii="宋体" w:hAnsi="宋体" w:cs="Arial"/>
          <w:sz w:val="24"/>
          <w:szCs w:val="24"/>
          <w:highlight w:val="none"/>
          <w:lang w:eastAsia="zh-CN"/>
        </w:rPr>
        <w:t>绿色施工安全防护措施费</w:t>
      </w:r>
      <w:r>
        <w:rPr>
          <w:rFonts w:hint="eastAsia" w:ascii="宋体" w:hAnsi="宋体"/>
          <w:sz w:val="24"/>
          <w:szCs w:val="24"/>
          <w:highlight w:val="none"/>
          <w:u w:val="none"/>
          <w:shd w:val="clear"/>
          <w:lang w:val="en-US" w:eastAsia="zh-CN"/>
        </w:rPr>
        <w:t>4114.13</w:t>
      </w:r>
      <w:r>
        <w:rPr>
          <w:rFonts w:hint="eastAsia" w:ascii="宋体" w:hAnsi="宋体" w:cs="Arial"/>
          <w:sz w:val="24"/>
          <w:szCs w:val="24"/>
          <w:highlight w:val="none"/>
        </w:rPr>
        <w:t>元，现就预算编制情况报告如下：</w:t>
      </w:r>
    </w:p>
    <w:p>
      <w:pPr>
        <w:numPr>
          <w:ilvl w:val="0"/>
          <w:numId w:val="1"/>
        </w:numPr>
        <w:spacing w:line="360" w:lineRule="auto"/>
        <w:ind w:firstLine="472" w:firstLineChars="196"/>
        <w:rPr>
          <w:b/>
          <w:sz w:val="24"/>
          <w:highlight w:val="none"/>
        </w:rPr>
      </w:pPr>
      <w:r>
        <w:rPr>
          <w:rFonts w:hint="eastAsia"/>
          <w:b/>
          <w:sz w:val="24"/>
          <w:highlight w:val="none"/>
        </w:rPr>
        <w:t>工程概况：</w:t>
      </w:r>
    </w:p>
    <w:p>
      <w:pPr>
        <w:spacing w:line="360" w:lineRule="auto"/>
        <w:ind w:left="357"/>
        <w:rPr>
          <w:rFonts w:hint="eastAsia" w:ascii="宋体" w:hAnsi="宋体" w:cs="Arial" w:eastAsiaTheme="minorEastAsia"/>
          <w:sz w:val="24"/>
          <w:szCs w:val="24"/>
          <w:highlight w:val="none"/>
          <w:lang w:eastAsia="zh-CN"/>
        </w:rPr>
      </w:pPr>
      <w:r>
        <w:rPr>
          <w:rFonts w:hint="eastAsia" w:ascii="宋体" w:hAnsi="宋体" w:cs="Arial"/>
          <w:sz w:val="24"/>
          <w:szCs w:val="24"/>
          <w:highlight w:val="none"/>
        </w:rPr>
        <w:t>1</w:t>
      </w:r>
      <w:r>
        <w:rPr>
          <w:rFonts w:hint="eastAsia" w:ascii="宋体" w:hAnsi="宋体" w:cs="Arial"/>
          <w:sz w:val="24"/>
          <w:szCs w:val="24"/>
          <w:highlight w:val="none"/>
          <w:lang w:eastAsia="zh-CN"/>
        </w:rPr>
        <w:t>、</w:t>
      </w:r>
      <w:r>
        <w:rPr>
          <w:rFonts w:hint="eastAsia" w:ascii="宋体" w:hAnsi="宋体" w:cs="Arial"/>
          <w:sz w:val="24"/>
          <w:szCs w:val="24"/>
          <w:highlight w:val="none"/>
        </w:rPr>
        <w:t>建设单位：汕头大学医学院第一附属</w:t>
      </w:r>
      <w:bookmarkStart w:id="0" w:name="_GoBack"/>
      <w:bookmarkEnd w:id="0"/>
      <w:r>
        <w:rPr>
          <w:rFonts w:hint="eastAsia" w:ascii="宋体" w:hAnsi="宋体" w:cs="Arial"/>
          <w:sz w:val="24"/>
          <w:szCs w:val="24"/>
          <w:highlight w:val="none"/>
        </w:rPr>
        <w:t>医院</w:t>
      </w:r>
      <w:r>
        <w:rPr>
          <w:rFonts w:hint="eastAsia" w:ascii="宋体" w:hAnsi="宋体" w:cs="Arial"/>
          <w:sz w:val="24"/>
          <w:szCs w:val="24"/>
          <w:highlight w:val="none"/>
          <w:lang w:eastAsia="zh-CN"/>
        </w:rPr>
        <w:t>；</w:t>
      </w:r>
    </w:p>
    <w:p>
      <w:pPr>
        <w:spacing w:line="360" w:lineRule="auto"/>
        <w:ind w:left="357"/>
        <w:rPr>
          <w:rFonts w:hint="eastAsia" w:ascii="宋体" w:hAnsi="宋体" w:cs="Arial" w:eastAsiaTheme="minorEastAsia"/>
          <w:sz w:val="24"/>
          <w:szCs w:val="24"/>
          <w:highlight w:val="none"/>
          <w:lang w:eastAsia="zh-CN"/>
        </w:rPr>
      </w:pPr>
      <w:r>
        <w:rPr>
          <w:rFonts w:hint="eastAsia" w:ascii="宋体" w:hAnsi="宋体" w:cs="Arial"/>
          <w:sz w:val="24"/>
          <w:szCs w:val="24"/>
          <w:highlight w:val="none"/>
        </w:rPr>
        <w:t>2</w:t>
      </w:r>
      <w:r>
        <w:rPr>
          <w:rFonts w:hint="eastAsia" w:ascii="宋体" w:hAnsi="宋体" w:cs="Arial"/>
          <w:sz w:val="24"/>
          <w:szCs w:val="24"/>
          <w:highlight w:val="none"/>
          <w:lang w:eastAsia="zh-CN"/>
        </w:rPr>
        <w:t>、工程名称</w:t>
      </w:r>
      <w:r>
        <w:rPr>
          <w:rFonts w:hint="eastAsia" w:ascii="宋体" w:hAnsi="宋体" w:cs="Arial"/>
          <w:sz w:val="24"/>
          <w:szCs w:val="24"/>
          <w:highlight w:val="none"/>
        </w:rPr>
        <w:t>：</w:t>
      </w:r>
      <w:r>
        <w:rPr>
          <w:rFonts w:hint="eastAsia" w:ascii="宋体" w:hAnsi="宋体"/>
          <w:sz w:val="24"/>
          <w:szCs w:val="24"/>
          <w:highlight w:val="none"/>
          <w:u w:val="none"/>
          <w:shd w:val="clear"/>
          <w:lang w:val="en-US" w:eastAsia="zh-CN"/>
        </w:rPr>
        <w:t>汕头大学医学院第一附属医院骨髓移植科层流、空调机组供电线路迁移项目</w:t>
      </w:r>
      <w:r>
        <w:rPr>
          <w:rFonts w:hint="eastAsia" w:ascii="宋体" w:hAnsi="宋体" w:cs="Arial"/>
          <w:sz w:val="24"/>
          <w:szCs w:val="24"/>
          <w:highlight w:val="none"/>
          <w:lang w:eastAsia="zh-CN"/>
        </w:rPr>
        <w:t>；</w:t>
      </w:r>
    </w:p>
    <w:p>
      <w:pPr>
        <w:spacing w:line="360" w:lineRule="auto"/>
        <w:ind w:left="357"/>
        <w:rPr>
          <w:rFonts w:hint="eastAsia" w:ascii="宋体" w:hAnsi="宋体" w:cs="Arial" w:eastAsiaTheme="minorEastAsia"/>
          <w:sz w:val="24"/>
          <w:szCs w:val="24"/>
          <w:highlight w:val="none"/>
          <w:lang w:eastAsia="zh-CN"/>
        </w:rPr>
      </w:pPr>
      <w:r>
        <w:rPr>
          <w:rFonts w:hint="eastAsia" w:ascii="宋体" w:hAnsi="宋体" w:cs="Arial"/>
          <w:sz w:val="24"/>
          <w:szCs w:val="24"/>
          <w:highlight w:val="none"/>
          <w:lang w:val="en-US" w:eastAsia="zh-CN"/>
        </w:rPr>
        <w:t>3</w:t>
      </w:r>
      <w:r>
        <w:rPr>
          <w:rFonts w:hint="eastAsia" w:ascii="宋体" w:hAnsi="宋体" w:cs="Arial"/>
          <w:sz w:val="24"/>
          <w:szCs w:val="24"/>
          <w:highlight w:val="none"/>
          <w:lang w:eastAsia="zh-CN"/>
        </w:rPr>
        <w:t>、工程</w:t>
      </w:r>
      <w:r>
        <w:rPr>
          <w:rFonts w:hint="eastAsia" w:ascii="宋体" w:hAnsi="宋体" w:cs="Arial"/>
          <w:sz w:val="24"/>
          <w:szCs w:val="24"/>
          <w:highlight w:val="none"/>
        </w:rPr>
        <w:t>地点：汕头大学医学院第一附属医院</w:t>
      </w:r>
      <w:r>
        <w:rPr>
          <w:rFonts w:hint="eastAsia" w:ascii="宋体" w:hAnsi="宋体"/>
          <w:sz w:val="24"/>
          <w:szCs w:val="24"/>
          <w:highlight w:val="none"/>
          <w:u w:val="none"/>
          <w:shd w:val="clear"/>
          <w:lang w:val="en-US" w:eastAsia="zh-CN"/>
        </w:rPr>
        <w:t xml:space="preserve"> </w:t>
      </w:r>
      <w:r>
        <w:rPr>
          <w:rFonts w:hint="eastAsia" w:ascii="宋体" w:hAnsi="宋体" w:cs="Arial"/>
          <w:sz w:val="24"/>
          <w:szCs w:val="24"/>
          <w:highlight w:val="none"/>
          <w:lang w:eastAsia="zh-CN"/>
        </w:rPr>
        <w:t>；</w:t>
      </w:r>
    </w:p>
    <w:p>
      <w:pPr>
        <w:spacing w:line="360" w:lineRule="auto"/>
        <w:ind w:left="357"/>
        <w:rPr>
          <w:rFonts w:ascii="宋体" w:hAnsi="宋体" w:cs="Arial"/>
          <w:sz w:val="24"/>
          <w:szCs w:val="24"/>
          <w:highlight w:val="none"/>
        </w:rPr>
      </w:pPr>
      <w:r>
        <w:rPr>
          <w:rFonts w:hint="eastAsia" w:ascii="宋体" w:hAnsi="宋体" w:cs="Arial"/>
          <w:sz w:val="24"/>
          <w:szCs w:val="24"/>
          <w:highlight w:val="none"/>
          <w:lang w:val="en-US" w:eastAsia="zh-CN"/>
        </w:rPr>
        <w:t>4</w:t>
      </w:r>
      <w:r>
        <w:rPr>
          <w:rFonts w:hint="eastAsia" w:ascii="宋体" w:hAnsi="宋体" w:cs="Arial"/>
          <w:sz w:val="24"/>
          <w:szCs w:val="24"/>
          <w:highlight w:val="none"/>
          <w:lang w:eastAsia="zh-CN"/>
        </w:rPr>
        <w:t>、</w:t>
      </w:r>
      <w:r>
        <w:rPr>
          <w:rFonts w:hint="eastAsia" w:ascii="宋体" w:hAnsi="宋体" w:cs="Arial"/>
          <w:sz w:val="24"/>
          <w:szCs w:val="24"/>
          <w:highlight w:val="none"/>
        </w:rPr>
        <w:t>建设内容：主要包括</w:t>
      </w:r>
      <w:r>
        <w:rPr>
          <w:rFonts w:hint="eastAsia" w:ascii="宋体" w:hAnsi="宋体" w:cs="Arial"/>
          <w:sz w:val="24"/>
          <w:szCs w:val="24"/>
          <w:highlight w:val="none"/>
          <w:lang w:val="en-US" w:eastAsia="zh-CN"/>
        </w:rPr>
        <w:t>对汕</w:t>
      </w:r>
      <w:r>
        <w:rPr>
          <w:rFonts w:hint="eastAsia" w:ascii="宋体" w:hAnsi="宋体"/>
          <w:sz w:val="24"/>
          <w:szCs w:val="24"/>
          <w:highlight w:val="none"/>
          <w:u w:val="none"/>
          <w:shd w:val="clear"/>
          <w:lang w:val="en-US" w:eastAsia="zh-CN"/>
        </w:rPr>
        <w:t>头大学医学院第一附属医院骨髓移植科层流、空调机组供电线路迁移</w:t>
      </w:r>
      <w:r>
        <w:rPr>
          <w:rFonts w:hint="eastAsia" w:ascii="宋体" w:hAnsi="宋体" w:cs="Arial"/>
          <w:sz w:val="24"/>
          <w:szCs w:val="24"/>
          <w:highlight w:val="none"/>
        </w:rPr>
        <w:t>等。</w:t>
      </w:r>
    </w:p>
    <w:p>
      <w:pPr>
        <w:spacing w:line="360" w:lineRule="auto"/>
        <w:ind w:firstLine="472" w:firstLineChars="196"/>
        <w:rPr>
          <w:rFonts w:ascii="宋体" w:hAnsi="宋体" w:cs="Arial"/>
          <w:b/>
          <w:sz w:val="24"/>
          <w:szCs w:val="24"/>
          <w:highlight w:val="none"/>
        </w:rPr>
      </w:pPr>
      <w:r>
        <w:rPr>
          <w:rFonts w:hint="eastAsia" w:ascii="宋体" w:hAnsi="宋体" w:cs="Arial"/>
          <w:b/>
          <w:sz w:val="24"/>
          <w:szCs w:val="24"/>
          <w:highlight w:val="none"/>
        </w:rPr>
        <w:t>二、计价</w:t>
      </w:r>
      <w:r>
        <w:rPr>
          <w:rFonts w:ascii="宋体" w:hAnsi="宋体" w:cs="Arial"/>
          <w:b/>
          <w:sz w:val="24"/>
          <w:szCs w:val="24"/>
          <w:highlight w:val="none"/>
        </w:rPr>
        <w:t>依据:</w:t>
      </w:r>
      <w:r>
        <w:rPr>
          <w:rFonts w:hint="eastAsia"/>
          <w:sz w:val="24"/>
          <w:szCs w:val="24"/>
          <w:highlight w:val="none"/>
        </w:rPr>
        <w:t xml:space="preserve"> </w:t>
      </w:r>
    </w:p>
    <w:p>
      <w:pPr>
        <w:spacing w:line="360" w:lineRule="auto"/>
        <w:ind w:left="357"/>
        <w:rPr>
          <w:rFonts w:ascii="宋体" w:hAnsi="宋体" w:cs="Arial"/>
          <w:sz w:val="24"/>
          <w:szCs w:val="24"/>
          <w:highlight w:val="none"/>
        </w:rPr>
      </w:pPr>
      <w:r>
        <w:rPr>
          <w:rFonts w:hint="eastAsia" w:ascii="宋体" w:hAnsi="宋体" w:cs="Arial"/>
          <w:sz w:val="24"/>
          <w:szCs w:val="24"/>
          <w:highlight w:val="none"/>
        </w:rPr>
        <w:t>1、本预算书采用工程量清单计价方式进行编制。</w:t>
      </w:r>
    </w:p>
    <w:p>
      <w:pPr>
        <w:spacing w:line="360" w:lineRule="auto"/>
        <w:ind w:left="357"/>
        <w:rPr>
          <w:rFonts w:hint="eastAsia" w:ascii="宋体" w:hAnsi="宋体" w:cs="Arial"/>
          <w:sz w:val="24"/>
          <w:highlight w:val="none"/>
        </w:rPr>
      </w:pPr>
      <w:r>
        <w:rPr>
          <w:rFonts w:hint="eastAsia" w:ascii="宋体" w:hAnsi="宋体" w:cs="Arial"/>
          <w:sz w:val="24"/>
          <w:szCs w:val="24"/>
          <w:highlight w:val="none"/>
        </w:rPr>
        <w:t>2、</w:t>
      </w:r>
      <w:r>
        <w:rPr>
          <w:rFonts w:hint="eastAsia" w:ascii="宋体" w:hAnsi="宋体" w:cs="Arial"/>
          <w:sz w:val="24"/>
          <w:szCs w:val="24"/>
        </w:rPr>
        <w:t>根据建设单位提供的设计图纸等</w:t>
      </w:r>
      <w:r>
        <w:rPr>
          <w:rFonts w:hint="eastAsia" w:ascii="宋体" w:hAnsi="宋体" w:cs="Arial"/>
          <w:sz w:val="24"/>
        </w:rPr>
        <w:t>有关资料进行</w:t>
      </w:r>
      <w:r>
        <w:rPr>
          <w:rFonts w:hint="eastAsia" w:ascii="宋体" w:hAnsi="宋体" w:cs="Arial"/>
          <w:sz w:val="24"/>
          <w:lang w:eastAsia="zh-CN"/>
        </w:rPr>
        <w:t>编制</w:t>
      </w:r>
      <w:r>
        <w:rPr>
          <w:rFonts w:hint="eastAsia" w:ascii="宋体" w:hAnsi="宋体" w:cs="Arial"/>
          <w:sz w:val="24"/>
        </w:rPr>
        <w:t>。</w:t>
      </w:r>
    </w:p>
    <w:p>
      <w:pPr>
        <w:spacing w:line="360" w:lineRule="auto"/>
        <w:ind w:left="357"/>
        <w:rPr>
          <w:rFonts w:ascii="宋体" w:hAnsi="宋体" w:cs="Arial"/>
          <w:sz w:val="24"/>
          <w:highlight w:val="none"/>
        </w:rPr>
      </w:pPr>
      <w:r>
        <w:rPr>
          <w:rFonts w:hint="eastAsia" w:ascii="宋体" w:hAnsi="宋体" w:cs="Arial"/>
          <w:sz w:val="24"/>
          <w:highlight w:val="none"/>
          <w:lang w:val="en-US" w:eastAsia="zh-CN"/>
        </w:rPr>
        <w:t>3、</w:t>
      </w:r>
      <w:r>
        <w:rPr>
          <w:rFonts w:hint="eastAsia" w:ascii="宋体" w:hAnsi="宋体" w:cs="Arial"/>
          <w:sz w:val="24"/>
          <w:highlight w:val="none"/>
        </w:rPr>
        <w:t>建设工程工程量清单计价规范（GB50500-2013）。</w:t>
      </w:r>
    </w:p>
    <w:p>
      <w:pPr>
        <w:spacing w:line="360" w:lineRule="auto"/>
        <w:ind w:left="359"/>
        <w:rPr>
          <w:rFonts w:hint="eastAsia" w:ascii="宋体" w:hAnsi="宋体" w:cs="Arial"/>
          <w:sz w:val="24"/>
          <w:highlight w:val="none"/>
        </w:rPr>
      </w:pPr>
      <w:r>
        <w:rPr>
          <w:rFonts w:hint="eastAsia" w:ascii="宋体" w:hAnsi="宋体" w:cs="Arial"/>
          <w:sz w:val="24"/>
          <w:highlight w:val="none"/>
          <w:lang w:val="en-US" w:eastAsia="zh-CN"/>
        </w:rPr>
        <w:t>4</w:t>
      </w:r>
      <w:r>
        <w:rPr>
          <w:rFonts w:hint="eastAsia" w:ascii="宋体" w:hAnsi="宋体" w:cs="Arial"/>
          <w:sz w:val="24"/>
          <w:highlight w:val="none"/>
        </w:rPr>
        <w:t>、</w:t>
      </w:r>
      <w:r>
        <w:rPr>
          <w:rFonts w:hint="eastAsia" w:ascii="宋体" w:hAnsi="宋体" w:cs="Arial"/>
          <w:sz w:val="24"/>
          <w:highlight w:val="none"/>
          <w:lang w:eastAsia="zh-CN"/>
        </w:rPr>
        <w:t>《广东省建设工程计价依据编制技术报告</w:t>
      </w:r>
      <w:r>
        <w:rPr>
          <w:rFonts w:hint="eastAsia" w:ascii="宋体" w:hAnsi="宋体" w:cs="Arial"/>
          <w:sz w:val="24"/>
          <w:highlight w:val="none"/>
          <w:lang w:val="en-US" w:eastAsia="zh-CN"/>
        </w:rPr>
        <w:t>2018</w:t>
      </w:r>
      <w:r>
        <w:rPr>
          <w:rFonts w:hint="eastAsia" w:ascii="宋体" w:hAnsi="宋体" w:cs="Arial"/>
          <w:sz w:val="24"/>
          <w:highlight w:val="none"/>
          <w:lang w:eastAsia="zh-CN"/>
        </w:rPr>
        <w:t>》</w:t>
      </w:r>
    </w:p>
    <w:p>
      <w:pPr>
        <w:spacing w:line="360" w:lineRule="auto"/>
        <w:ind w:left="359"/>
        <w:rPr>
          <w:rFonts w:hint="eastAsia" w:ascii="宋体" w:hAnsi="宋体" w:cs="Arial"/>
          <w:sz w:val="24"/>
          <w:highlight w:val="none"/>
        </w:rPr>
      </w:pPr>
      <w:r>
        <w:rPr>
          <w:rFonts w:hint="eastAsia" w:ascii="宋体" w:hAnsi="宋体" w:cs="Arial"/>
          <w:sz w:val="24"/>
          <w:highlight w:val="none"/>
          <w:lang w:val="en-US" w:eastAsia="zh-CN"/>
        </w:rPr>
        <w:t>5、</w:t>
      </w:r>
      <w:r>
        <w:rPr>
          <w:rFonts w:hint="eastAsia" w:ascii="宋体" w:hAnsi="宋体" w:cs="Arial"/>
          <w:sz w:val="24"/>
          <w:highlight w:val="none"/>
        </w:rPr>
        <w:t>201</w:t>
      </w:r>
      <w:r>
        <w:rPr>
          <w:rFonts w:hint="eastAsia" w:ascii="宋体" w:hAnsi="宋体" w:cs="Arial"/>
          <w:sz w:val="24"/>
          <w:highlight w:val="none"/>
          <w:lang w:val="en-US" w:eastAsia="zh-CN"/>
        </w:rPr>
        <w:t>8</w:t>
      </w:r>
      <w:r>
        <w:rPr>
          <w:rFonts w:hint="eastAsia" w:ascii="宋体" w:hAnsi="宋体" w:cs="Arial"/>
          <w:sz w:val="24"/>
          <w:highlight w:val="none"/>
        </w:rPr>
        <w:t>年《广东省</w:t>
      </w:r>
      <w:r>
        <w:rPr>
          <w:rFonts w:hint="eastAsia" w:ascii="宋体" w:hAnsi="宋体" w:cs="Arial"/>
          <w:sz w:val="24"/>
          <w:highlight w:val="none"/>
          <w:lang w:eastAsia="zh-CN"/>
        </w:rPr>
        <w:t>房屋建筑及装饰</w:t>
      </w:r>
      <w:r>
        <w:rPr>
          <w:rFonts w:hint="eastAsia" w:ascii="宋体" w:hAnsi="宋体" w:cs="Arial"/>
          <w:sz w:val="24"/>
          <w:highlight w:val="none"/>
        </w:rPr>
        <w:t>工程综合定额》</w:t>
      </w:r>
    </w:p>
    <w:p>
      <w:pPr>
        <w:spacing w:line="360" w:lineRule="auto"/>
        <w:ind w:left="359"/>
        <w:rPr>
          <w:rFonts w:hint="eastAsia" w:ascii="宋体" w:hAnsi="宋体" w:cs="Arial"/>
          <w:sz w:val="24"/>
          <w:highlight w:val="none"/>
        </w:rPr>
      </w:pPr>
      <w:r>
        <w:rPr>
          <w:rFonts w:hint="eastAsia" w:ascii="宋体" w:hAnsi="宋体" w:cs="Arial"/>
          <w:sz w:val="24"/>
          <w:highlight w:val="none"/>
          <w:lang w:val="en-US" w:eastAsia="zh-CN"/>
        </w:rPr>
        <w:t>6、</w:t>
      </w:r>
      <w:r>
        <w:rPr>
          <w:rFonts w:hint="eastAsia" w:ascii="宋体" w:hAnsi="宋体" w:cs="Arial"/>
          <w:sz w:val="24"/>
          <w:highlight w:val="none"/>
        </w:rPr>
        <w:t>201</w:t>
      </w:r>
      <w:r>
        <w:rPr>
          <w:rFonts w:hint="eastAsia" w:ascii="宋体" w:hAnsi="宋体" w:cs="Arial"/>
          <w:sz w:val="24"/>
          <w:highlight w:val="none"/>
          <w:lang w:val="en-US" w:eastAsia="zh-CN"/>
        </w:rPr>
        <w:t>8</w:t>
      </w:r>
      <w:r>
        <w:rPr>
          <w:rFonts w:hint="eastAsia" w:ascii="宋体" w:hAnsi="宋体" w:cs="Arial"/>
          <w:sz w:val="24"/>
          <w:highlight w:val="none"/>
        </w:rPr>
        <w:t>年《广东省</w:t>
      </w:r>
      <w:r>
        <w:rPr>
          <w:rFonts w:hint="eastAsia" w:ascii="宋体" w:hAnsi="宋体" w:cs="Arial"/>
          <w:sz w:val="24"/>
          <w:highlight w:val="none"/>
          <w:lang w:eastAsia="zh-CN"/>
        </w:rPr>
        <w:t>市政</w:t>
      </w:r>
      <w:r>
        <w:rPr>
          <w:rFonts w:hint="eastAsia" w:ascii="宋体" w:hAnsi="宋体" w:cs="Arial"/>
          <w:sz w:val="24"/>
          <w:highlight w:val="none"/>
        </w:rPr>
        <w:t>工程综合定额》</w:t>
      </w:r>
    </w:p>
    <w:p>
      <w:pPr>
        <w:spacing w:line="360" w:lineRule="auto"/>
        <w:ind w:left="359"/>
        <w:rPr>
          <w:rFonts w:hint="eastAsia" w:ascii="宋体" w:hAnsi="宋体" w:cs="Arial"/>
          <w:sz w:val="24"/>
          <w:highlight w:val="none"/>
        </w:rPr>
      </w:pPr>
      <w:r>
        <w:rPr>
          <w:rFonts w:hint="eastAsia" w:ascii="宋体" w:hAnsi="宋体" w:cs="Arial"/>
          <w:sz w:val="24"/>
          <w:highlight w:val="none"/>
          <w:lang w:val="en-US" w:eastAsia="zh-CN"/>
        </w:rPr>
        <w:t>7、</w:t>
      </w:r>
      <w:r>
        <w:rPr>
          <w:rFonts w:hint="eastAsia" w:ascii="宋体" w:hAnsi="宋体" w:cs="Arial"/>
          <w:sz w:val="24"/>
          <w:highlight w:val="none"/>
        </w:rPr>
        <w:t>201</w:t>
      </w:r>
      <w:r>
        <w:rPr>
          <w:rFonts w:hint="eastAsia" w:ascii="宋体" w:hAnsi="宋体" w:cs="Arial"/>
          <w:sz w:val="24"/>
          <w:highlight w:val="none"/>
          <w:lang w:val="en-US" w:eastAsia="zh-CN"/>
        </w:rPr>
        <w:t>8</w:t>
      </w:r>
      <w:r>
        <w:rPr>
          <w:rFonts w:hint="eastAsia" w:ascii="宋体" w:hAnsi="宋体" w:cs="Arial"/>
          <w:sz w:val="24"/>
          <w:highlight w:val="none"/>
        </w:rPr>
        <w:t>年《广东省</w:t>
      </w:r>
      <w:r>
        <w:rPr>
          <w:rFonts w:hint="eastAsia" w:ascii="宋体" w:hAnsi="宋体" w:cs="Arial"/>
          <w:sz w:val="24"/>
          <w:highlight w:val="none"/>
          <w:lang w:eastAsia="zh-CN"/>
        </w:rPr>
        <w:t>通用安装</w:t>
      </w:r>
      <w:r>
        <w:rPr>
          <w:rFonts w:hint="eastAsia" w:ascii="宋体" w:hAnsi="宋体" w:cs="Arial"/>
          <w:sz w:val="24"/>
          <w:highlight w:val="none"/>
        </w:rPr>
        <w:t>工程综合定额》</w:t>
      </w:r>
    </w:p>
    <w:p>
      <w:pPr>
        <w:spacing w:line="360" w:lineRule="auto"/>
        <w:ind w:left="359"/>
        <w:rPr>
          <w:rFonts w:hint="eastAsia" w:ascii="宋体" w:hAnsi="宋体" w:cs="Arial"/>
          <w:sz w:val="24"/>
          <w:highlight w:val="none"/>
        </w:rPr>
      </w:pPr>
      <w:r>
        <w:rPr>
          <w:rFonts w:hint="eastAsia" w:ascii="宋体" w:hAnsi="宋体" w:cs="Arial"/>
          <w:sz w:val="24"/>
          <w:highlight w:val="none"/>
          <w:lang w:val="en-US" w:eastAsia="zh-CN"/>
        </w:rPr>
        <w:t>8、</w:t>
      </w:r>
      <w:r>
        <w:rPr>
          <w:rFonts w:hint="eastAsia" w:ascii="宋体" w:hAnsi="宋体" w:cs="Arial"/>
          <w:sz w:val="24"/>
          <w:highlight w:val="none"/>
        </w:rPr>
        <w:t>201</w:t>
      </w:r>
      <w:r>
        <w:rPr>
          <w:rFonts w:hint="eastAsia" w:ascii="宋体" w:hAnsi="宋体" w:cs="Arial"/>
          <w:sz w:val="24"/>
          <w:highlight w:val="none"/>
          <w:lang w:val="en-US" w:eastAsia="zh-CN"/>
        </w:rPr>
        <w:t>8</w:t>
      </w:r>
      <w:r>
        <w:rPr>
          <w:rFonts w:hint="eastAsia" w:ascii="宋体" w:hAnsi="宋体" w:cs="Arial"/>
          <w:sz w:val="24"/>
          <w:highlight w:val="none"/>
        </w:rPr>
        <w:t>年《广东省园林绿化工程综合定额》</w:t>
      </w:r>
    </w:p>
    <w:p>
      <w:pPr>
        <w:spacing w:line="360" w:lineRule="auto"/>
        <w:ind w:firstLine="472" w:firstLineChars="196"/>
        <w:rPr>
          <w:rFonts w:ascii="宋体" w:hAnsi="宋体" w:cs="Arial"/>
          <w:b/>
          <w:sz w:val="24"/>
          <w:highlight w:val="none"/>
        </w:rPr>
      </w:pPr>
      <w:r>
        <w:rPr>
          <w:rFonts w:hint="eastAsia" w:ascii="宋体" w:hAnsi="宋体" w:cs="Arial"/>
          <w:b/>
          <w:sz w:val="24"/>
          <w:highlight w:val="none"/>
        </w:rPr>
        <w:t>三、取费标准:</w:t>
      </w:r>
    </w:p>
    <w:p>
      <w:pPr>
        <w:tabs>
          <w:tab w:val="left" w:pos="845"/>
        </w:tabs>
        <w:spacing w:line="360" w:lineRule="auto"/>
        <w:ind w:left="359" w:firstLine="240" w:firstLineChars="100"/>
        <w:rPr>
          <w:rFonts w:hint="eastAsia" w:ascii="宋体" w:hAnsi="宋体" w:cs="Arial"/>
          <w:sz w:val="24"/>
        </w:rPr>
      </w:pPr>
      <w:r>
        <w:rPr>
          <w:rFonts w:hint="eastAsia" w:ascii="宋体" w:hAnsi="宋体" w:cs="Arial"/>
          <w:sz w:val="24"/>
          <w:highlight w:val="none"/>
          <w:lang w:val="en-US" w:eastAsia="zh-CN"/>
        </w:rPr>
        <w:t>1、</w:t>
      </w:r>
      <w:r>
        <w:rPr>
          <w:rFonts w:hint="eastAsia" w:ascii="宋体" w:hAnsi="宋体" w:cs="Arial"/>
          <w:sz w:val="24"/>
        </w:rPr>
        <w:t>利润：</w:t>
      </w:r>
      <w:r>
        <w:rPr>
          <w:rFonts w:hint="eastAsia" w:ascii="宋体" w:hAnsi="宋体" w:cs="Arial"/>
          <w:sz w:val="24"/>
          <w:lang w:eastAsia="zh-CN"/>
        </w:rPr>
        <w:t>建筑、安装工程</w:t>
      </w:r>
      <w:r>
        <w:rPr>
          <w:rFonts w:hint="eastAsia" w:ascii="宋体" w:hAnsi="宋体" w:cs="Arial"/>
          <w:sz w:val="24"/>
        </w:rPr>
        <w:t>按（人工费</w:t>
      </w:r>
      <w:r>
        <w:rPr>
          <w:rFonts w:hint="eastAsia" w:ascii="宋体" w:hAnsi="宋体" w:cs="Arial"/>
          <w:sz w:val="24"/>
          <w:lang w:val="en-US" w:eastAsia="zh-CN"/>
        </w:rPr>
        <w:t>+机具费</w:t>
      </w:r>
      <w:r>
        <w:rPr>
          <w:rFonts w:hint="eastAsia" w:ascii="宋体" w:hAnsi="宋体" w:cs="Arial"/>
          <w:sz w:val="24"/>
        </w:rPr>
        <w:t>）×</w:t>
      </w:r>
      <w:r>
        <w:rPr>
          <w:rFonts w:hint="eastAsia" w:ascii="宋体" w:hAnsi="宋体" w:cs="Arial"/>
          <w:sz w:val="24"/>
          <w:lang w:val="en-US" w:eastAsia="zh-CN"/>
        </w:rPr>
        <w:t>20</w:t>
      </w:r>
      <w:r>
        <w:rPr>
          <w:rFonts w:hint="eastAsia" w:ascii="宋体" w:hAnsi="宋体" w:cs="Arial"/>
          <w:sz w:val="24"/>
        </w:rPr>
        <w:t>%计算</w:t>
      </w:r>
      <w:r>
        <w:rPr>
          <w:rFonts w:hint="eastAsia" w:ascii="宋体" w:hAnsi="宋体" w:cs="Arial"/>
          <w:sz w:val="24"/>
          <w:lang w:eastAsia="zh-CN"/>
        </w:rPr>
        <w:t>；单独装饰、市政工程</w:t>
      </w:r>
      <w:r>
        <w:rPr>
          <w:rFonts w:hint="eastAsia" w:ascii="宋体" w:hAnsi="宋体" w:cs="Arial"/>
          <w:sz w:val="24"/>
        </w:rPr>
        <w:t>按（人工费</w:t>
      </w:r>
      <w:r>
        <w:rPr>
          <w:rFonts w:hint="eastAsia" w:ascii="宋体" w:hAnsi="宋体" w:cs="Arial"/>
          <w:sz w:val="24"/>
          <w:lang w:val="en-US" w:eastAsia="zh-CN"/>
        </w:rPr>
        <w:t>+机具费</w:t>
      </w:r>
      <w:r>
        <w:rPr>
          <w:rFonts w:hint="eastAsia" w:ascii="宋体" w:hAnsi="宋体" w:cs="Arial"/>
          <w:sz w:val="24"/>
        </w:rPr>
        <w:t>）×</w:t>
      </w:r>
      <w:r>
        <w:rPr>
          <w:rFonts w:hint="eastAsia" w:ascii="宋体" w:hAnsi="宋体" w:cs="Arial"/>
          <w:sz w:val="24"/>
          <w:lang w:val="en-US" w:eastAsia="zh-CN"/>
        </w:rPr>
        <w:t>15</w:t>
      </w:r>
      <w:r>
        <w:rPr>
          <w:rFonts w:hint="eastAsia" w:ascii="宋体" w:hAnsi="宋体" w:cs="Arial"/>
          <w:sz w:val="24"/>
        </w:rPr>
        <w:t xml:space="preserve">%计算。 </w:t>
      </w:r>
    </w:p>
    <w:p>
      <w:pPr>
        <w:tabs>
          <w:tab w:val="left" w:pos="845"/>
        </w:tabs>
        <w:spacing w:line="408" w:lineRule="auto"/>
        <w:ind w:left="359" w:firstLine="240" w:firstLineChars="100"/>
        <w:rPr>
          <w:rFonts w:ascii="宋体" w:hAnsi="宋体" w:cs="Arial"/>
          <w:sz w:val="24"/>
          <w:highlight w:val="none"/>
        </w:rPr>
      </w:pPr>
      <w:r>
        <w:rPr>
          <w:rFonts w:hint="eastAsia" w:ascii="宋体" w:hAnsi="宋体" w:cs="Arial"/>
          <w:sz w:val="24"/>
          <w:lang w:val="en-US" w:eastAsia="zh-CN"/>
        </w:rPr>
        <w:t>2、</w:t>
      </w:r>
      <w:r>
        <w:rPr>
          <w:rFonts w:hint="eastAsia" w:ascii="宋体" w:hAnsi="宋体" w:cs="Arial"/>
          <w:sz w:val="24"/>
          <w:lang w:eastAsia="zh-CN"/>
        </w:rPr>
        <w:t>绿色施工安全防护</w:t>
      </w:r>
      <w:r>
        <w:rPr>
          <w:rFonts w:hint="eastAsia" w:ascii="宋体" w:hAnsi="宋体" w:cs="Arial"/>
          <w:sz w:val="24"/>
        </w:rPr>
        <w:t>措施费：</w:t>
      </w:r>
      <w:r>
        <w:rPr>
          <w:rFonts w:hint="eastAsia" w:ascii="宋体" w:hAnsi="宋体" w:cs="Arial"/>
          <w:sz w:val="24"/>
          <w:lang w:eastAsia="zh-CN"/>
        </w:rPr>
        <w:t>建筑工程</w:t>
      </w:r>
      <w:r>
        <w:rPr>
          <w:rFonts w:hint="eastAsia" w:ascii="宋体" w:hAnsi="宋体" w:cs="Arial"/>
          <w:sz w:val="24"/>
        </w:rPr>
        <w:t>按（人工费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19</w:t>
      </w:r>
      <w:r>
        <w:rPr>
          <w:rFonts w:hint="eastAsia" w:ascii="宋体" w:hAnsi="宋体" w:cs="Arial"/>
          <w:sz w:val="24"/>
        </w:rPr>
        <w:t>%计算</w:t>
      </w:r>
      <w:r>
        <w:rPr>
          <w:rFonts w:hint="eastAsia" w:ascii="宋体" w:hAnsi="宋体" w:cs="Arial"/>
          <w:sz w:val="24"/>
          <w:lang w:eastAsia="zh-CN"/>
        </w:rPr>
        <w:t>，</w:t>
      </w:r>
      <w:r>
        <w:rPr>
          <w:rFonts w:hint="eastAsia" w:ascii="宋体" w:hAnsi="宋体" w:cs="Arial"/>
          <w:sz w:val="24"/>
          <w:highlight w:val="none"/>
          <w:lang w:eastAsia="zh-CN"/>
        </w:rPr>
        <w:t>单独</w:t>
      </w:r>
      <w:r>
        <w:rPr>
          <w:rFonts w:hint="eastAsia" w:ascii="宋体" w:hAnsi="宋体" w:cs="Arial"/>
          <w:sz w:val="24"/>
          <w:highlight w:val="none"/>
        </w:rPr>
        <w:t>装饰工程</w:t>
      </w:r>
      <w:r>
        <w:rPr>
          <w:rFonts w:hint="eastAsia" w:ascii="宋体" w:hAnsi="宋体" w:cs="Arial"/>
          <w:sz w:val="24"/>
        </w:rPr>
        <w:t>按（人工费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13</w:t>
      </w:r>
      <w:r>
        <w:rPr>
          <w:rFonts w:hint="eastAsia" w:ascii="宋体" w:hAnsi="宋体" w:cs="Arial"/>
          <w:sz w:val="24"/>
        </w:rPr>
        <w:t>%计算</w:t>
      </w:r>
      <w:r>
        <w:rPr>
          <w:rFonts w:hint="eastAsia" w:ascii="宋体" w:hAnsi="宋体" w:cs="Arial"/>
          <w:sz w:val="24"/>
          <w:highlight w:val="none"/>
        </w:rPr>
        <w:t>，市政工程</w:t>
      </w:r>
      <w:r>
        <w:rPr>
          <w:rFonts w:hint="eastAsia" w:ascii="宋体" w:hAnsi="宋体" w:cs="Arial"/>
          <w:sz w:val="24"/>
        </w:rPr>
        <w:t>（人工费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16.5</w:t>
      </w:r>
      <w:r>
        <w:rPr>
          <w:rFonts w:hint="eastAsia" w:ascii="宋体" w:hAnsi="宋体" w:cs="Arial"/>
          <w:sz w:val="24"/>
        </w:rPr>
        <w:t>%</w:t>
      </w:r>
      <w:r>
        <w:rPr>
          <w:rFonts w:hint="eastAsia" w:ascii="宋体" w:hAnsi="宋体" w:cs="Arial"/>
          <w:sz w:val="24"/>
          <w:highlight w:val="none"/>
        </w:rPr>
        <w:t>计算</w:t>
      </w:r>
      <w:r>
        <w:rPr>
          <w:rFonts w:hint="eastAsia" w:ascii="宋体" w:hAnsi="宋体" w:cs="Arial"/>
          <w:sz w:val="24"/>
          <w:highlight w:val="none"/>
          <w:lang w:eastAsia="zh-CN"/>
        </w:rPr>
        <w:t>（单独场地平整</w:t>
      </w:r>
      <w:r>
        <w:rPr>
          <w:rFonts w:hint="eastAsia" w:ascii="宋体" w:hAnsi="宋体" w:cs="Arial"/>
          <w:sz w:val="24"/>
          <w:highlight w:val="none"/>
          <w:lang w:val="en-US" w:eastAsia="zh-CN"/>
        </w:rPr>
        <w:t>4.35%，桥涵、隧道、水处理构筑物14.5%，</w:t>
      </w:r>
      <w:r>
        <w:rPr>
          <w:rFonts w:hint="eastAsia" w:ascii="宋体" w:hAnsi="宋体" w:cs="Arial"/>
          <w:color w:val="auto"/>
          <w:sz w:val="24"/>
          <w:highlight w:val="none"/>
          <w:lang w:val="en-US" w:eastAsia="zh-CN"/>
        </w:rPr>
        <w:t>分部分项工程总费用在300万元以内（含300万元）的项目按基本费率乘以1.20</w:t>
      </w:r>
      <w:r>
        <w:rPr>
          <w:rFonts w:hint="eastAsia" w:ascii="宋体" w:hAnsi="宋体" w:cs="Arial"/>
          <w:color w:val="auto"/>
          <w:sz w:val="24"/>
          <w:highlight w:val="none"/>
          <w:lang w:eastAsia="zh-CN"/>
        </w:rPr>
        <w:t>）</w:t>
      </w:r>
      <w:r>
        <w:rPr>
          <w:rFonts w:hint="eastAsia" w:ascii="宋体" w:hAnsi="宋体" w:cs="Arial"/>
          <w:color w:val="auto"/>
          <w:sz w:val="24"/>
          <w:highlight w:val="none"/>
        </w:rPr>
        <w:t>，安装工程</w:t>
      </w:r>
      <w:r>
        <w:rPr>
          <w:rFonts w:hint="eastAsia" w:ascii="宋体" w:hAnsi="宋体" w:cs="Arial"/>
          <w:sz w:val="24"/>
        </w:rPr>
        <w:t>（人工费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35.77</w:t>
      </w:r>
      <w:r>
        <w:rPr>
          <w:rFonts w:hint="eastAsia" w:ascii="宋体" w:hAnsi="宋体" w:cs="Arial"/>
          <w:sz w:val="24"/>
        </w:rPr>
        <w:t>%计算</w:t>
      </w:r>
      <w:r>
        <w:rPr>
          <w:rFonts w:hint="eastAsia" w:ascii="宋体" w:hAnsi="宋体" w:cs="Arial"/>
          <w:sz w:val="24"/>
          <w:highlight w:val="none"/>
        </w:rPr>
        <w:t>。</w:t>
      </w:r>
    </w:p>
    <w:p>
      <w:pPr>
        <w:tabs>
          <w:tab w:val="left" w:pos="845"/>
        </w:tabs>
        <w:spacing w:line="360" w:lineRule="auto"/>
        <w:ind w:left="359" w:firstLine="240" w:firstLineChars="100"/>
        <w:rPr>
          <w:rFonts w:hint="eastAsia" w:ascii="宋体" w:hAnsi="宋体" w:cs="Arial" w:eastAsiaTheme="minorEastAsia"/>
          <w:sz w:val="24"/>
          <w:highlight w:val="none"/>
          <w:lang w:eastAsia="zh-CN"/>
        </w:rPr>
      </w:pPr>
      <w:r>
        <w:rPr>
          <w:rFonts w:hint="eastAsia" w:ascii="宋体" w:hAnsi="宋体" w:cs="Arial"/>
          <w:sz w:val="24"/>
          <w:highlight w:val="none"/>
          <w:lang w:val="en-US" w:eastAsia="zh-CN"/>
        </w:rPr>
        <w:t>3、</w:t>
      </w:r>
      <w:r>
        <w:rPr>
          <w:rFonts w:hint="eastAsia" w:ascii="宋体" w:hAnsi="宋体" w:cs="Arial"/>
          <w:sz w:val="24"/>
          <w:highlight w:val="none"/>
        </w:rPr>
        <w:t>其他项目费</w:t>
      </w:r>
      <w:r>
        <w:rPr>
          <w:rFonts w:hint="eastAsia" w:ascii="宋体" w:hAnsi="宋体" w:cs="Arial"/>
          <w:sz w:val="24"/>
          <w:highlight w:val="none"/>
          <w:lang w:eastAsia="zh-CN"/>
        </w:rPr>
        <w:t>：</w:t>
      </w:r>
    </w:p>
    <w:p>
      <w:pPr>
        <w:spacing w:line="400" w:lineRule="exact"/>
        <w:ind w:firstLine="480" w:firstLineChars="200"/>
        <w:rPr>
          <w:rFonts w:ascii="宋体" w:hAnsi="宋体" w:cs="Arial"/>
          <w:sz w:val="24"/>
          <w:highlight w:val="none"/>
        </w:rPr>
      </w:pPr>
      <w:r>
        <w:rPr>
          <w:rFonts w:hint="eastAsia" w:ascii="宋体" w:hAnsi="宋体" w:cs="Arial"/>
          <w:sz w:val="24"/>
          <w:highlight w:val="none"/>
        </w:rPr>
        <w:t>①</w:t>
      </w:r>
      <w:r>
        <w:rPr>
          <w:rFonts w:hint="eastAsia" w:ascii="宋体" w:hAnsi="宋体" w:cs="Arial"/>
          <w:sz w:val="24"/>
          <w:highlight w:val="none"/>
          <w:lang w:eastAsia="zh-CN"/>
        </w:rPr>
        <w:t>、</w:t>
      </w:r>
      <w:r>
        <w:rPr>
          <w:rFonts w:hint="eastAsia" w:ascii="宋体" w:hAnsi="宋体" w:cs="Arial"/>
          <w:sz w:val="24"/>
          <w:highlight w:val="none"/>
        </w:rPr>
        <w:t>预算包干费：</w:t>
      </w:r>
      <w:r>
        <w:rPr>
          <w:rFonts w:hint="eastAsia" w:ascii="宋体" w:hAnsi="宋体" w:cs="Arial"/>
          <w:sz w:val="24"/>
          <w:lang w:eastAsia="zh-CN"/>
        </w:rPr>
        <w:t>建筑工程、单独装饰</w:t>
      </w:r>
      <w:r>
        <w:rPr>
          <w:rFonts w:hint="eastAsia" w:ascii="宋体" w:hAnsi="宋体" w:cs="Arial"/>
          <w:sz w:val="24"/>
        </w:rPr>
        <w:t>按（人工费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7</w:t>
      </w:r>
      <w:r>
        <w:rPr>
          <w:rFonts w:hint="eastAsia" w:ascii="宋体" w:hAnsi="宋体" w:cs="Arial"/>
          <w:sz w:val="24"/>
        </w:rPr>
        <w:t>%计算</w:t>
      </w:r>
      <w:r>
        <w:rPr>
          <w:rFonts w:hint="eastAsia" w:ascii="宋体" w:hAnsi="宋体" w:cs="Arial"/>
          <w:sz w:val="24"/>
          <w:lang w:eastAsia="zh-CN"/>
        </w:rPr>
        <w:t>，</w:t>
      </w:r>
      <w:r>
        <w:rPr>
          <w:rFonts w:hint="eastAsia" w:ascii="宋体" w:hAnsi="宋体" w:cs="Arial"/>
          <w:sz w:val="24"/>
          <w:highlight w:val="none"/>
        </w:rPr>
        <w:t>安装工程</w:t>
      </w:r>
      <w:r>
        <w:rPr>
          <w:rFonts w:hint="eastAsia" w:ascii="宋体" w:hAnsi="宋体" w:cs="Arial"/>
          <w:sz w:val="24"/>
        </w:rPr>
        <w:t>按（人工费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10</w:t>
      </w:r>
      <w:r>
        <w:rPr>
          <w:rFonts w:hint="eastAsia" w:ascii="宋体" w:hAnsi="宋体" w:cs="Arial"/>
          <w:sz w:val="24"/>
        </w:rPr>
        <w:t>%计算</w:t>
      </w:r>
      <w:r>
        <w:rPr>
          <w:rFonts w:hint="eastAsia" w:ascii="宋体" w:hAnsi="宋体" w:cs="Arial"/>
          <w:sz w:val="24"/>
          <w:lang w:eastAsia="zh-CN"/>
        </w:rPr>
        <w:t>，市政、园林</w:t>
      </w:r>
      <w:r>
        <w:rPr>
          <w:rFonts w:hint="eastAsia" w:ascii="宋体" w:hAnsi="宋体" w:cs="Arial"/>
          <w:sz w:val="24"/>
          <w:highlight w:val="none"/>
        </w:rPr>
        <w:t>工程</w:t>
      </w:r>
      <w:r>
        <w:rPr>
          <w:rFonts w:hint="eastAsia" w:ascii="宋体" w:hAnsi="宋体" w:cs="Arial"/>
          <w:sz w:val="24"/>
        </w:rPr>
        <w:t>按（人工费</w:t>
      </w:r>
      <w:r>
        <w:rPr>
          <w:rFonts w:hint="eastAsia" w:ascii="宋体" w:hAnsi="宋体" w:cs="Arial"/>
          <w:sz w:val="24"/>
          <w:lang w:val="en-US" w:eastAsia="zh-CN"/>
        </w:rPr>
        <w:t>+施工机具费</w:t>
      </w:r>
      <w:r>
        <w:rPr>
          <w:rFonts w:hint="eastAsia" w:ascii="宋体" w:hAnsi="宋体" w:cs="Arial"/>
          <w:sz w:val="24"/>
        </w:rPr>
        <w:t>）×</w:t>
      </w:r>
      <w:r>
        <w:rPr>
          <w:rFonts w:hint="eastAsia" w:ascii="宋体" w:hAnsi="宋体" w:cs="Arial"/>
          <w:sz w:val="24"/>
          <w:lang w:val="en-US" w:eastAsia="zh-CN"/>
        </w:rPr>
        <w:t>6</w:t>
      </w:r>
      <w:r>
        <w:rPr>
          <w:rFonts w:hint="eastAsia" w:ascii="宋体" w:hAnsi="宋体" w:cs="Arial"/>
          <w:sz w:val="24"/>
        </w:rPr>
        <w:t>%计算</w:t>
      </w:r>
      <w:r>
        <w:rPr>
          <w:rFonts w:hint="eastAsia" w:ascii="宋体" w:hAnsi="宋体" w:cs="Arial"/>
          <w:sz w:val="24"/>
          <w:highlight w:val="none"/>
        </w:rPr>
        <w:t>。</w:t>
      </w:r>
    </w:p>
    <w:p>
      <w:pPr>
        <w:tabs>
          <w:tab w:val="left" w:pos="845"/>
        </w:tabs>
        <w:spacing w:line="360" w:lineRule="auto"/>
        <w:ind w:left="359" w:firstLine="240" w:firstLineChars="100"/>
        <w:rPr>
          <w:rFonts w:ascii="宋体" w:hAnsi="宋体" w:cs="Arial"/>
          <w:sz w:val="24"/>
          <w:highlight w:val="none"/>
        </w:rPr>
      </w:pPr>
      <w:r>
        <w:rPr>
          <w:rFonts w:hint="eastAsia" w:ascii="宋体" w:hAnsi="宋体" w:cs="Arial"/>
          <w:sz w:val="24"/>
          <w:highlight w:val="none"/>
          <w:lang w:val="en-US" w:eastAsia="zh-CN"/>
        </w:rPr>
        <w:t>4、</w:t>
      </w:r>
      <w:r>
        <w:rPr>
          <w:rFonts w:hint="eastAsia" w:ascii="宋体" w:hAnsi="宋体" w:cs="Arial"/>
          <w:sz w:val="24"/>
          <w:highlight w:val="none"/>
          <w:lang w:eastAsia="zh-CN"/>
        </w:rPr>
        <w:t>税金</w:t>
      </w:r>
      <w:r>
        <w:rPr>
          <w:rFonts w:hint="eastAsia" w:ascii="宋体" w:hAnsi="宋体" w:cs="Arial"/>
          <w:sz w:val="24"/>
          <w:highlight w:val="none"/>
        </w:rPr>
        <w:t>：</w:t>
      </w:r>
    </w:p>
    <w:p>
      <w:pPr>
        <w:spacing w:line="400" w:lineRule="exact"/>
        <w:ind w:firstLine="480" w:firstLineChars="200"/>
        <w:rPr>
          <w:rFonts w:ascii="宋体" w:hAnsi="宋体" w:cs="Arial"/>
          <w:sz w:val="24"/>
          <w:highlight w:val="none"/>
        </w:rPr>
      </w:pPr>
      <w:r>
        <w:rPr>
          <w:rFonts w:hint="eastAsia" w:ascii="宋体" w:hAnsi="宋体" w:cs="Arial"/>
          <w:sz w:val="24"/>
          <w:highlight w:val="none"/>
        </w:rPr>
        <w:t>①、增值税销项税额：按（税前造价）×</w:t>
      </w:r>
      <w:r>
        <w:rPr>
          <w:rFonts w:hint="eastAsia" w:ascii="宋体" w:hAnsi="宋体" w:cs="Arial"/>
          <w:sz w:val="24"/>
          <w:highlight w:val="none"/>
          <w:lang w:val="en-US" w:eastAsia="zh-CN"/>
        </w:rPr>
        <w:t>9</w:t>
      </w:r>
      <w:r>
        <w:rPr>
          <w:rFonts w:hint="eastAsia" w:ascii="宋体" w:hAnsi="宋体" w:cs="Arial"/>
          <w:sz w:val="24"/>
          <w:highlight w:val="none"/>
        </w:rPr>
        <w:t>%计算。</w:t>
      </w:r>
    </w:p>
    <w:p>
      <w:pPr>
        <w:spacing w:line="360" w:lineRule="auto"/>
        <w:ind w:firstLine="472" w:firstLineChars="196"/>
        <w:rPr>
          <w:rFonts w:ascii="宋体" w:hAnsi="宋体" w:cs="Arial"/>
          <w:b/>
          <w:sz w:val="24"/>
          <w:highlight w:val="none"/>
        </w:rPr>
      </w:pPr>
      <w:r>
        <w:rPr>
          <w:rFonts w:hint="eastAsia" w:ascii="宋体" w:hAnsi="宋体" w:cs="Arial"/>
          <w:b/>
          <w:sz w:val="24"/>
          <w:highlight w:val="none"/>
        </w:rPr>
        <w:t>四、人工工资单价、材料单价及机械台班单价：</w:t>
      </w:r>
    </w:p>
    <w:p>
      <w:pPr>
        <w:tabs>
          <w:tab w:val="left" w:pos="360"/>
        </w:tabs>
        <w:spacing w:line="360" w:lineRule="auto"/>
        <w:ind w:firstLine="480" w:firstLineChars="200"/>
        <w:rPr>
          <w:rFonts w:hint="eastAsia" w:ascii="宋体" w:hAnsi="宋体" w:cs="Arial"/>
          <w:sz w:val="24"/>
          <w:szCs w:val="24"/>
          <w:highlight w:val="none"/>
        </w:rPr>
      </w:pPr>
      <w:r>
        <w:rPr>
          <w:rFonts w:hint="eastAsia" w:ascii="宋体" w:hAnsi="宋体" w:cs="Arial"/>
          <w:sz w:val="24"/>
          <w:szCs w:val="24"/>
          <w:highlight w:val="none"/>
        </w:rPr>
        <w:t>本工程按汕头市中心城区</w:t>
      </w:r>
      <w:r>
        <w:rPr>
          <w:rFonts w:hint="eastAsia" w:ascii="宋体" w:hAnsi="宋体"/>
          <w:sz w:val="24"/>
          <w:szCs w:val="24"/>
          <w:highlight w:val="none"/>
          <w:u w:val="none"/>
          <w:shd w:val="clear"/>
          <w:lang w:val="en-US" w:eastAsia="zh-CN"/>
        </w:rPr>
        <w:t>2023</w:t>
      </w:r>
      <w:r>
        <w:rPr>
          <w:rFonts w:hint="eastAsia" w:ascii="宋体" w:hAnsi="宋体"/>
          <w:sz w:val="24"/>
          <w:szCs w:val="24"/>
          <w:highlight w:val="none"/>
        </w:rPr>
        <w:t>年第</w:t>
      </w:r>
      <w:r>
        <w:rPr>
          <w:rFonts w:hint="eastAsia" w:ascii="宋体" w:hAnsi="宋体"/>
          <w:sz w:val="24"/>
          <w:szCs w:val="24"/>
          <w:highlight w:val="none"/>
          <w:lang w:val="en-US" w:eastAsia="zh-CN"/>
        </w:rPr>
        <w:t>二</w:t>
      </w:r>
      <w:r>
        <w:rPr>
          <w:rFonts w:hint="eastAsia" w:ascii="宋体" w:hAnsi="宋体"/>
          <w:sz w:val="24"/>
          <w:szCs w:val="24"/>
          <w:highlight w:val="none"/>
        </w:rPr>
        <w:t>季度</w:t>
      </w:r>
      <w:r>
        <w:rPr>
          <w:rFonts w:hint="eastAsia" w:ascii="宋体" w:hAnsi="宋体" w:cs="Arial"/>
          <w:sz w:val="24"/>
          <w:szCs w:val="24"/>
          <w:highlight w:val="none"/>
        </w:rPr>
        <w:t>人工、材料综合价格表</w:t>
      </w:r>
      <w:r>
        <w:rPr>
          <w:rFonts w:hint="eastAsia" w:ascii="宋体" w:hAnsi="宋体" w:cs="Arial"/>
          <w:sz w:val="24"/>
          <w:szCs w:val="24"/>
          <w:highlight w:val="none"/>
          <w:lang w:eastAsia="zh-CN"/>
        </w:rPr>
        <w:t>计算，</w:t>
      </w:r>
      <w:r>
        <w:rPr>
          <w:rFonts w:hint="eastAsia" w:ascii="宋体" w:hAnsi="宋体" w:cs="Arial"/>
          <w:sz w:val="24"/>
          <w:szCs w:val="24"/>
          <w:highlight w:val="none"/>
        </w:rPr>
        <w:t>缺项的</w:t>
      </w:r>
      <w:r>
        <w:rPr>
          <w:rFonts w:hint="eastAsia" w:ascii="宋体" w:hAnsi="宋体" w:cs="Arial"/>
          <w:sz w:val="24"/>
          <w:szCs w:val="24"/>
          <w:highlight w:val="none"/>
          <w:lang w:eastAsia="zh-CN"/>
        </w:rPr>
        <w:t>按现行市场价</w:t>
      </w:r>
      <w:r>
        <w:rPr>
          <w:rFonts w:hint="eastAsia" w:ascii="宋体" w:hAnsi="宋体" w:cs="Arial"/>
          <w:sz w:val="24"/>
          <w:szCs w:val="24"/>
          <w:highlight w:val="none"/>
        </w:rPr>
        <w:t>计算。</w:t>
      </w:r>
    </w:p>
    <w:p>
      <w:pPr>
        <w:spacing w:line="360" w:lineRule="auto"/>
        <w:ind w:firstLine="472" w:firstLineChars="196"/>
        <w:rPr>
          <w:rFonts w:hint="eastAsia" w:ascii="宋体" w:hAnsi="宋体" w:cs="Arial"/>
          <w:b/>
          <w:sz w:val="24"/>
          <w:szCs w:val="24"/>
          <w:highlight w:val="none"/>
          <w:lang w:eastAsia="zh-CN"/>
        </w:rPr>
      </w:pPr>
      <w:r>
        <w:rPr>
          <w:rFonts w:hint="eastAsia" w:ascii="宋体" w:hAnsi="宋体" w:cs="Arial"/>
          <w:b/>
          <w:sz w:val="24"/>
          <w:szCs w:val="24"/>
          <w:highlight w:val="none"/>
          <w:lang w:val="en-US" w:eastAsia="zh-CN"/>
        </w:rPr>
        <w:t>五</w:t>
      </w:r>
      <w:r>
        <w:rPr>
          <w:rFonts w:hint="eastAsia" w:ascii="宋体" w:hAnsi="宋体" w:cs="Arial"/>
          <w:b/>
          <w:sz w:val="24"/>
          <w:szCs w:val="24"/>
          <w:highlight w:val="none"/>
          <w:lang w:eastAsia="zh-CN"/>
        </w:rPr>
        <w:t>、其他说明：</w:t>
      </w:r>
    </w:p>
    <w:p>
      <w:pPr>
        <w:spacing w:line="360" w:lineRule="auto"/>
        <w:ind w:left="239" w:leftChars="114" w:firstLine="218" w:firstLineChars="91"/>
        <w:rPr>
          <w:rFonts w:hint="eastAsia" w:ascii="宋体" w:hAnsi="宋体" w:cs="Arial"/>
          <w:sz w:val="24"/>
          <w:szCs w:val="24"/>
          <w:highlight w:val="none"/>
          <w:lang w:val="en-US" w:eastAsia="zh-CN"/>
        </w:rPr>
      </w:pPr>
      <w:r>
        <w:rPr>
          <w:rFonts w:hint="eastAsia" w:ascii="宋体" w:hAnsi="宋体" w:cs="Arial"/>
          <w:sz w:val="24"/>
          <w:szCs w:val="24"/>
          <w:highlight w:val="none"/>
          <w:lang w:val="en-US" w:eastAsia="zh-CN"/>
        </w:rPr>
        <w:t>1、本预算作为招标控制价，需要调整时按招标文件规定执行。</w:t>
      </w:r>
    </w:p>
    <w:p>
      <w:pPr>
        <w:spacing w:line="360" w:lineRule="auto"/>
        <w:ind w:left="239" w:leftChars="114" w:firstLine="218" w:firstLineChars="91"/>
        <w:rPr>
          <w:rFonts w:hint="eastAsia" w:ascii="宋体" w:hAnsi="宋体" w:cs="Arial"/>
          <w:sz w:val="24"/>
          <w:szCs w:val="24"/>
          <w:highlight w:val="none"/>
          <w:lang w:val="en-US" w:eastAsia="zh-CN"/>
        </w:rPr>
      </w:pPr>
      <w:r>
        <w:rPr>
          <w:rFonts w:hint="eastAsia" w:ascii="宋体" w:hAnsi="宋体" w:cs="Arial"/>
          <w:sz w:val="24"/>
          <w:szCs w:val="24"/>
          <w:highlight w:val="none"/>
          <w:lang w:val="en-US" w:eastAsia="zh-CN"/>
        </w:rPr>
        <w:t>2、图纸不明确之处，按标准和习惯做法预算，实际施工有变化结算按实计算。</w:t>
      </w:r>
    </w:p>
    <w:p>
      <w:pPr>
        <w:spacing w:line="360" w:lineRule="auto"/>
        <w:ind w:left="239" w:leftChars="114" w:firstLine="218" w:firstLineChars="91"/>
        <w:rPr>
          <w:rFonts w:hint="eastAsia" w:ascii="宋体" w:hAnsi="宋体" w:cs="Arial"/>
          <w:sz w:val="24"/>
          <w:szCs w:val="24"/>
          <w:highlight w:val="none"/>
          <w:lang w:val="en-US" w:eastAsia="zh-CN"/>
        </w:rPr>
      </w:pPr>
      <w:r>
        <w:rPr>
          <w:rFonts w:hint="eastAsia" w:ascii="宋体" w:hAnsi="宋体" w:cs="Arial"/>
          <w:sz w:val="24"/>
          <w:szCs w:val="24"/>
          <w:highlight w:val="none"/>
          <w:lang w:val="en-US" w:eastAsia="zh-CN"/>
        </w:rPr>
        <w:t>3、本预算仅包括清单中所列项目；若清单中所列项目的工程量或材料选型因建设方原因发生变化时则按实结算。</w:t>
      </w:r>
    </w:p>
    <w:p>
      <w:pPr>
        <w:spacing w:line="360" w:lineRule="auto"/>
        <w:ind w:left="239" w:leftChars="114" w:firstLine="218" w:firstLineChars="91"/>
        <w:rPr>
          <w:rFonts w:hint="default" w:ascii="宋体" w:hAnsi="宋体" w:cs="Arial"/>
          <w:sz w:val="24"/>
          <w:szCs w:val="24"/>
          <w:highlight w:val="none"/>
          <w:lang w:val="en-US" w:eastAsia="zh-CN"/>
        </w:rPr>
      </w:pPr>
      <w:r>
        <w:rPr>
          <w:rFonts w:hint="eastAsia" w:ascii="宋体" w:hAnsi="宋体" w:cs="Arial"/>
          <w:sz w:val="24"/>
          <w:szCs w:val="24"/>
          <w:highlight w:val="none"/>
          <w:lang w:val="en-US" w:eastAsia="zh-CN"/>
        </w:rPr>
        <w:t>4、本预算余方弃置运距暂按10km计取，结算按实。</w:t>
      </w:r>
    </w:p>
    <w:p>
      <w:pPr>
        <w:spacing w:line="560" w:lineRule="exact"/>
        <w:ind w:firstLine="480" w:firstLineChars="200"/>
        <w:jc w:val="right"/>
        <w:rPr>
          <w:rFonts w:ascii="仿宋_GB2312" w:eastAsia="仿宋_GB2312"/>
          <w:sz w:val="24"/>
          <w:szCs w:val="24"/>
          <w:highlight w:val="none"/>
        </w:rPr>
      </w:pPr>
    </w:p>
    <w:p>
      <w:pPr>
        <w:spacing w:line="560" w:lineRule="exact"/>
        <w:ind w:firstLine="480" w:firstLineChars="200"/>
        <w:jc w:val="right"/>
        <w:rPr>
          <w:rFonts w:ascii="仿宋_GB2312" w:eastAsia="仿宋_GB2312"/>
          <w:sz w:val="24"/>
          <w:szCs w:val="24"/>
          <w:highlight w:val="none"/>
        </w:rPr>
      </w:pPr>
    </w:p>
    <w:p>
      <w:pPr>
        <w:spacing w:line="560" w:lineRule="exact"/>
        <w:jc w:val="both"/>
        <w:rPr>
          <w:rFonts w:ascii="仿宋_GB2312" w:eastAsia="仿宋_GB2312"/>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sz w:val="24"/>
          <w:szCs w:val="24"/>
          <w:highlight w:val="cyan"/>
          <w:u w:val="none"/>
          <w:shd w:val="clear"/>
          <w:lang w:val="en-US" w:eastAsia="zh-CN"/>
        </w:rPr>
      </w:pPr>
      <w:r>
        <w:rPr>
          <w:rFonts w:hint="eastAsia" w:ascii="宋体" w:hAnsi="宋体" w:cs="Arial"/>
          <w:sz w:val="24"/>
          <w:szCs w:val="24"/>
          <w:highlight w:val="none"/>
          <w:lang w:eastAsia="zh-CN"/>
        </w:rPr>
        <w:t>广东江森建设管理有限公司</w:t>
      </w:r>
      <w:r>
        <w:rPr>
          <w:rFonts w:hint="eastAsia" w:ascii="宋体" w:hAnsi="宋体" w:cs="Arial"/>
          <w:sz w:val="24"/>
          <w:szCs w:val="24"/>
          <w:highlight w:val="none"/>
        </w:rPr>
        <w:t xml:space="preserve">                                        </w:t>
      </w:r>
      <w:r>
        <w:rPr>
          <w:rFonts w:hint="eastAsia" w:ascii="宋体" w:hAnsi="宋体" w:cs="Arial"/>
          <w:sz w:val="24"/>
          <w:szCs w:val="24"/>
          <w:highlight w:val="none"/>
          <w:lang w:val="en-US" w:eastAsia="zh-CN"/>
        </w:rPr>
        <w:t xml:space="preserve">            </w:t>
      </w:r>
      <w:r>
        <w:rPr>
          <w:rFonts w:hint="eastAsia" w:ascii="宋体" w:hAnsi="宋体"/>
          <w:sz w:val="24"/>
          <w:szCs w:val="24"/>
          <w:highlight w:val="cyan"/>
          <w:u w:val="none"/>
          <w:shd w:val="clear"/>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sz w:val="24"/>
          <w:szCs w:val="24"/>
          <w:highlight w:val="cyan"/>
          <w:u w:val="none"/>
          <w:shd w:val="clear"/>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Arial"/>
          <w:sz w:val="24"/>
          <w:szCs w:val="24"/>
          <w:highlight w:val="none"/>
          <w:lang w:val="en-US" w:eastAsia="zh-CN"/>
        </w:rPr>
      </w:pPr>
      <w:r>
        <w:rPr>
          <w:rFonts w:hint="eastAsia" w:ascii="宋体" w:hAnsi="宋体"/>
          <w:sz w:val="24"/>
          <w:szCs w:val="24"/>
          <w:highlight w:val="none"/>
          <w:u w:val="none"/>
          <w:shd w:val="clear"/>
          <w:lang w:val="en-US" w:eastAsia="zh-CN"/>
        </w:rPr>
        <w:t xml:space="preserve">                                             2023</w:t>
      </w:r>
      <w:r>
        <w:rPr>
          <w:rFonts w:hint="eastAsia" w:ascii="宋体" w:hAnsi="宋体" w:cs="Arial"/>
          <w:sz w:val="24"/>
          <w:szCs w:val="24"/>
          <w:highlight w:val="none"/>
        </w:rPr>
        <w:t>年</w:t>
      </w:r>
      <w:r>
        <w:rPr>
          <w:rFonts w:hint="eastAsia" w:ascii="宋体" w:hAnsi="宋体"/>
          <w:sz w:val="24"/>
          <w:szCs w:val="24"/>
          <w:highlight w:val="none"/>
          <w:u w:val="none"/>
          <w:shd w:val="clear"/>
          <w:lang w:val="en-US" w:eastAsia="zh-CN"/>
        </w:rPr>
        <w:t>8</w:t>
      </w:r>
      <w:r>
        <w:rPr>
          <w:rFonts w:hint="eastAsia" w:ascii="宋体" w:hAnsi="宋体" w:cs="Arial"/>
          <w:sz w:val="24"/>
          <w:szCs w:val="24"/>
          <w:highlight w:val="none"/>
        </w:rPr>
        <w:t>月</w:t>
      </w:r>
      <w:r>
        <w:rPr>
          <w:rFonts w:hint="eastAsia" w:ascii="宋体" w:hAnsi="宋体"/>
          <w:sz w:val="24"/>
          <w:szCs w:val="24"/>
          <w:highlight w:val="none"/>
          <w:u w:val="none"/>
          <w:shd w:val="clear"/>
          <w:lang w:val="en-US" w:eastAsia="zh-CN"/>
        </w:rPr>
        <w:t>3</w:t>
      </w:r>
      <w:r>
        <w:rPr>
          <w:rFonts w:hint="eastAsia" w:ascii="宋体" w:hAnsi="宋体" w:cs="Arial"/>
          <w:sz w:val="24"/>
          <w:szCs w:val="24"/>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2926A"/>
    <w:multiLevelType w:val="singleLevel"/>
    <w:tmpl w:val="5982926A"/>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zMzg5ZDQ3N2Y4YWQyM2JmYmI2M2MzNTA4YTQ4YzcifQ=="/>
  </w:docVars>
  <w:rsids>
    <w:rsidRoot w:val="00AB35F2"/>
    <w:rsid w:val="00093E94"/>
    <w:rsid w:val="000E78F2"/>
    <w:rsid w:val="001945C4"/>
    <w:rsid w:val="001A20F3"/>
    <w:rsid w:val="00275BE2"/>
    <w:rsid w:val="002B177D"/>
    <w:rsid w:val="00303110"/>
    <w:rsid w:val="00410F10"/>
    <w:rsid w:val="005306F3"/>
    <w:rsid w:val="007C1284"/>
    <w:rsid w:val="009008E2"/>
    <w:rsid w:val="009371A7"/>
    <w:rsid w:val="00AB35F2"/>
    <w:rsid w:val="00B011CC"/>
    <w:rsid w:val="00B22070"/>
    <w:rsid w:val="00C97B43"/>
    <w:rsid w:val="00CC5E93"/>
    <w:rsid w:val="00CF4C31"/>
    <w:rsid w:val="00E46E9F"/>
    <w:rsid w:val="00E62461"/>
    <w:rsid w:val="00EE295D"/>
    <w:rsid w:val="0190659F"/>
    <w:rsid w:val="01D81E8E"/>
    <w:rsid w:val="0C9153AE"/>
    <w:rsid w:val="0FEB6B3A"/>
    <w:rsid w:val="10BE1CDC"/>
    <w:rsid w:val="1954641C"/>
    <w:rsid w:val="1B0E44BA"/>
    <w:rsid w:val="1EB75FE2"/>
    <w:rsid w:val="23B30C4E"/>
    <w:rsid w:val="25586A83"/>
    <w:rsid w:val="2ADE4D64"/>
    <w:rsid w:val="356F20A9"/>
    <w:rsid w:val="3A8B49E9"/>
    <w:rsid w:val="46774E77"/>
    <w:rsid w:val="4981025D"/>
    <w:rsid w:val="4CA1288D"/>
    <w:rsid w:val="4FBA122C"/>
    <w:rsid w:val="59E971F1"/>
    <w:rsid w:val="5C13301F"/>
    <w:rsid w:val="5FEB02E7"/>
    <w:rsid w:val="631C7D99"/>
    <w:rsid w:val="6EA21876"/>
    <w:rsid w:val="70CB1F6E"/>
    <w:rsid w:val="73283F9E"/>
    <w:rsid w:val="73892B0D"/>
    <w:rsid w:val="74F06BB7"/>
    <w:rsid w:val="75FC4B2B"/>
    <w:rsid w:val="784D7CC1"/>
    <w:rsid w:val="78DD565E"/>
    <w:rsid w:val="7BF93A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8">
    <w:name w:val="Hyperlink"/>
    <w:semiHidden/>
    <w:unhideWhenUsed/>
    <w:qFormat/>
    <w:uiPriority w:val="99"/>
    <w:rPr>
      <w:color w:val="0000FF"/>
      <w:u w:val="single"/>
    </w:rPr>
  </w:style>
  <w:style w:type="character" w:customStyle="1" w:styleId="9">
    <w:name w:val="批注框文本 Char"/>
    <w:basedOn w:val="6"/>
    <w:link w:val="2"/>
    <w:semiHidden/>
    <w:qFormat/>
    <w:uiPriority w:val="99"/>
    <w:rPr>
      <w:sz w:val="18"/>
      <w:szCs w:val="18"/>
    </w:rPr>
  </w:style>
  <w:style w:type="paragraph" w:customStyle="1" w:styleId="10">
    <w:name w:val="List Paragraph"/>
    <w:basedOn w:val="1"/>
    <w:qFormat/>
    <w:uiPriority w:val="34"/>
    <w:pPr>
      <w:ind w:firstLine="420" w:firstLineChars="200"/>
    </w:pPr>
  </w:style>
  <w:style w:type="character" w:customStyle="1" w:styleId="11">
    <w:name w:val="页眉 Char"/>
    <w:basedOn w:val="6"/>
    <w:link w:val="4"/>
    <w:qFormat/>
    <w:uiPriority w:val="99"/>
    <w:rPr>
      <w:rFonts w:ascii="Times New Roman" w:hAnsi="Times New Roman" w:eastAsia="宋体" w:cs="Times New Roman"/>
      <w:sz w:val="18"/>
      <w:szCs w:val="18"/>
    </w:rPr>
  </w:style>
  <w:style w:type="character" w:customStyle="1" w:styleId="12">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1095</Words>
  <Characters>1271</Characters>
  <Lines>7</Lines>
  <Paragraphs>2</Paragraphs>
  <TotalTime>1</TotalTime>
  <ScaleCrop>false</ScaleCrop>
  <LinksUpToDate>false</LinksUpToDate>
  <CharactersWithSpaces>1419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2016-11-24T07:23:00Z</dcterms:created>
  <dc:creator>微软用户</dc:creator>
  <cp:lastModifiedBy>xyjz0754</cp:lastModifiedBy>
  <cp:lastPrinted>2018-08-31T05:27:00Z</cp:lastPrinted>
  <dcterms:modified xsi:type="dcterms:W3CDTF">2023-08-03T07:51:54Z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8A8D4A19951B4794A9622D373480D0C6_13</vt:lpwstr>
  </property>
</Properties>
</file>